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Style w:val="Style14"/>
          <w:color w:val="00000A"/>
          <w:sz w:val="28"/>
          <w:szCs w:val="28"/>
        </w:rPr>
      </w:pPr>
      <w:r>
        <w:rPr>
          <w:rStyle w:val="Style14"/>
          <w:color w:val="00000A"/>
          <w:sz w:val="28"/>
          <w:szCs w:val="28"/>
        </w:rPr>
        <w:t>Пояснительная записка</w:t>
      </w:r>
    </w:p>
    <w:p>
      <w:pPr>
        <w:pStyle w:val="Normal"/>
        <w:jc w:val="center"/>
        <w:rPr/>
      </w:pPr>
      <w:r>
        <w:rPr>
          <w:rStyle w:val="Style14"/>
          <w:color w:val="00000A"/>
          <w:sz w:val="28"/>
          <w:szCs w:val="28"/>
        </w:rPr>
        <w:t>к проекту решения Совета депутатов Новосибирского района Новосибирской области «</w:t>
      </w:r>
      <w:r>
        <w:rPr>
          <w:rStyle w:val="Style14"/>
          <w:color w:val="00000A"/>
          <w:sz w:val="28"/>
          <w:szCs w:val="28"/>
        </w:rPr>
        <w:t>О передаче осуществления полномочий органам местного самоуправления____________сельсовета Новосибирского района Новосибирской области по решению вопросов местного значения в части организации в границах поселения тепло и водоснабжения населения, водоотведения, снабжения населения топливом</w:t>
      </w:r>
      <w:r>
        <w:rPr>
          <w:b/>
          <w:sz w:val="28"/>
          <w:szCs w:val="28"/>
        </w:rPr>
        <w:t>»</w:t>
      </w:r>
    </w:p>
    <w:p>
      <w:pPr>
        <w:pStyle w:val="Normal"/>
        <w:ind w:left="720" w:hanging="0"/>
        <w:jc w:val="center"/>
        <w:rPr>
          <w:rStyle w:val="Style14"/>
          <w:b w:val="false"/>
          <w:b w:val="false"/>
          <w:color w:val="00000A"/>
          <w:sz w:val="28"/>
          <w:szCs w:val="28"/>
        </w:rPr>
      </w:pPr>
      <w:r>
        <w:rPr/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rStyle w:val="Style14"/>
          <w:b w:val="false"/>
          <w:color w:val="00000A"/>
          <w:sz w:val="28"/>
          <w:szCs w:val="28"/>
        </w:rPr>
        <w:t>01 июля 2017 г. в силу вступил Закон Новосибирской области от    31.01.2017 г. № 137-ОЗ «О внесении изменения в статью 3 Закона Новосибирской области «Об отдельных вопросах организации местного самоуправления в Новосибирской области», в соответствии с которым из вопросов местного значения сельских поселений исключены вопросы организации в границах сельского поселения тепло- и водоснабжения, водоотведения и снабжения населения топливом.</w:t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rStyle w:val="Style14"/>
          <w:b w:val="false"/>
          <w:color w:val="00000A"/>
          <w:sz w:val="28"/>
          <w:szCs w:val="28"/>
        </w:rPr>
        <w:t>На основании</w:t>
      </w:r>
      <w:r>
        <w:rPr>
          <w:rStyle w:val="Style14"/>
          <w:b w:val="false"/>
          <w:color w:val="00000A"/>
          <w:sz w:val="28"/>
          <w:szCs w:val="28"/>
        </w:rPr>
        <w:t xml:space="preserve"> част</w:t>
      </w:r>
      <w:r>
        <w:rPr>
          <w:rStyle w:val="Style14"/>
          <w:b w:val="false"/>
          <w:color w:val="00000A"/>
          <w:sz w:val="28"/>
          <w:szCs w:val="28"/>
        </w:rPr>
        <w:t>и</w:t>
      </w:r>
      <w:r>
        <w:rPr>
          <w:rStyle w:val="Style14"/>
          <w:b w:val="false"/>
          <w:color w:val="00000A"/>
          <w:sz w:val="28"/>
          <w:szCs w:val="28"/>
        </w:rPr>
        <w:t xml:space="preserve"> 4 Федерального закона от 06.10.2003 г. № 131-ФЗ      «Об общих принципах организации местного самоуправления в Российской Федерации» вопросы местного значения 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 xml:space="preserve">не отнесенные к вопросам местного значения сельских поселений в соответствии с 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>прямым указанием части 3 статьи 14 названного закона или законом субъекта Российской Федерации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, на территориях сельских поселений решаются органами местного самоуправления соответствующих муниципальных районов. В этих случаях данные вопросы являются вопросами местного значения муниципальных районов.</w:t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Таким образом, с 01 июля 2017 г. 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 xml:space="preserve">вопросы организации в границах сельского поселения тепло- и водоснабжения, водоотведения и снабжения населения топливом 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>являются вопросами местного значения муниципального района.</w:t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 xml:space="preserve">В силу части 4 статьи 15 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>Федерального закона от 06.10.2003 г. № 131-ФЗ «Об общих принципах организации местного самоуправления в Российской Федерации»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 xml:space="preserve"> органы местного самоуправления муниципального района вправе передавать органам местного самоуправления отдельных поселений, входящих в состав муниципального района, полномочия по решению вопросов местного значения.</w:t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 xml:space="preserve">Решение о передаче органами местного самоуправления Новосибирского района Новосибирской области полномочий по решению вопросов местного значения органам местного самоуправления поселений, входящих в состав  Новосибирского района Новосибирской области, 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>принимается Советом депутатов Новосибирского района Новосибирской области (пункт 11 части 2 статьи 18 Устава Новосибирского района Новосибирской области)</w:t>
      </w:r>
      <w:r>
        <w:rPr>
          <w:rStyle w:val="Style14"/>
          <w:rFonts w:ascii="Times New Roman" w:hAnsi="Times New Roman"/>
          <w:b w:val="false"/>
          <w:i w:val="false"/>
          <w:strike w:val="false"/>
          <w:dstrike w:val="false"/>
          <w:color w:val="00000A"/>
          <w:sz w:val="28"/>
          <w:szCs w:val="28"/>
          <w:u w:val="none"/>
        </w:rPr>
        <w:t>.</w:t>
      </w:r>
    </w:p>
    <w:p>
      <w:pPr>
        <w:pStyle w:val="Normal"/>
        <w:widowControl/>
        <w:bidi w:val="0"/>
        <w:ind w:left="0" w:right="0" w:firstLine="737"/>
        <w:jc w:val="both"/>
        <w:rPr>
          <w:rStyle w:val="Style14"/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color w:val="00000A"/>
          <w:sz w:val="28"/>
          <w:szCs w:val="28"/>
          <w:u w:val="none"/>
        </w:rPr>
      </w:pPr>
      <w:r>
        <w:rPr/>
      </w:r>
    </w:p>
    <w:p>
      <w:pPr>
        <w:pStyle w:val="Normal"/>
        <w:widowControl/>
        <w:bidi w:val="0"/>
        <w:ind w:left="0" w:right="0" w:firstLine="737"/>
        <w:jc w:val="both"/>
        <w:rPr>
          <w:rStyle w:val="Style14"/>
          <w:b w:val="false"/>
          <w:b w:val="false"/>
          <w:color w:val="00000A"/>
          <w:sz w:val="28"/>
          <w:szCs w:val="28"/>
        </w:rPr>
      </w:pPr>
      <w:hyperlink r:id="rId2">
        <w:r>
          <w:rPr/>
        </w:r>
      </w:hyperlink>
    </w:p>
    <w:sectPr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81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e7e70"/>
    <w:pPr>
      <w:widowControl/>
      <w:bidi w:val="0"/>
      <w:jc w:val="left"/>
    </w:pPr>
    <w:rPr>
      <w:rFonts w:eastAsia="Times New Roman" w:ascii="Times New Roman" w:hAnsi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Цветовое выделение"/>
    <w:qFormat/>
    <w:rsid w:val="00de7e70"/>
    <w:rPr>
      <w:b/>
      <w:bCs/>
      <w:color w:val="000080"/>
    </w:rPr>
  </w:style>
  <w:style w:type="character" w:styleId="Style15">
    <w:name w:val="Интернет-ссылка"/>
    <w:basedOn w:val="DefaultParagraphFont"/>
    <w:uiPriority w:val="99"/>
    <w:unhideWhenUsed/>
    <w:rsid w:val="00e06e97"/>
    <w:rPr>
      <w:color w:val="0000FF" w:themeColor="hyperlink"/>
      <w:u w:val="single"/>
    </w:rPr>
  </w:style>
  <w:style w:type="character" w:styleId="Style16" w:customStyle="1">
    <w:name w:val="Текст выноски Знак"/>
    <w:basedOn w:val="DefaultParagraphFont"/>
    <w:link w:val="a5"/>
    <w:uiPriority w:val="99"/>
    <w:semiHidden/>
    <w:qFormat/>
    <w:rsid w:val="00291a7f"/>
    <w:rPr>
      <w:rFonts w:ascii="Segoe UI" w:hAnsi="Segoe UI" w:eastAsia="Times New Roman" w:cs="Segoe UI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Ari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291a7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A3EC2D21559C99F3D913998EE4634D8DB59F04C3B73E9A578DD886AEC8502C0E5AE95131Dh3j4G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LibreOffice/5.0.4.2$Windows_x86 LibreOffice_project/2b9802c1994aa0b7dc6079e128979269cf95bc78</Application>
  <Paragraphs>7</Paragraphs>
  <Company>КонсультантПлюс Версия 4016.00.36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2017-07-01T13:35:00Z</dcterms:created>
  <dc:creator>Людмила А. Шереметьева</dc:creator>
  <dc:language>ru-RU</dc:language>
  <cp:lastPrinted>2017-07-01T13:40:46Z</cp:lastPrinted>
  <dcterms:modified xsi:type="dcterms:W3CDTF">2017-07-01T14:21:12Z</dcterms:modified>
  <cp:revision>4</cp:revision>
  <dc:title>Федеральный закон от 06.10.2003 N 131-ФЗ(ред. от 07.06.2017)"Об общих принципах организации местного самоуправления в Российской Федерации"(с изм. и доп., вступ. в силу с 28.06.2017)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4016.00.36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