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FFFFFF"/>
        <w:spacing w:lineRule="auto" w:line="240" w:before="0" w:after="0"/>
        <w:ind w:left="0" w:right="0" w:hanging="0"/>
        <w:rPr>
          <w:rFonts w:ascii="Times New Roman" w:hAnsi="Times New Roman"/>
          <w:b/>
          <w:b/>
          <w:bCs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0"/>
          <w:sz w:val="28"/>
          <w:szCs w:val="28"/>
        </w:rPr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center"/>
        <w:rPr/>
      </w:pPr>
      <w:r>
        <w:rPr>
          <w:rFonts w:ascii="Times New Roman" w:hAnsi="Times New Roman"/>
          <w:b/>
          <w:bCs/>
          <w:color w:val="000000"/>
          <w:spacing w:val="0"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НОВОСИБИРСКОГО РАЙОНА</w:t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center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НОВОСИБИРСКОЙ ОБЛАСТИ</w:t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center"/>
        <w:rPr>
          <w:rFonts w:ascii="Times New Roman" w:hAnsi="Times New Roman"/>
          <w:b/>
          <w:b/>
          <w:color w:val="000000"/>
          <w:spacing w:val="0"/>
        </w:rPr>
      </w:pPr>
      <w:r>
        <w:rPr>
          <w:rFonts w:ascii="Times New Roman" w:hAnsi="Times New Roman"/>
          <w:b/>
          <w:color w:val="000000"/>
          <w:spacing w:val="0"/>
        </w:rPr>
        <w:t>ТРЕТЬЕГО СОЗЫВА</w:t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center"/>
        <w:rPr>
          <w:rFonts w:ascii="Times New Roman" w:hAnsi="Times New Roman"/>
          <w:b/>
          <w:b/>
          <w:bCs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0"/>
          <w:sz w:val="28"/>
          <w:szCs w:val="28"/>
        </w:rPr>
        <w:t>РЕШЕНИЕ</w:t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center"/>
        <w:rPr>
          <w:rFonts w:ascii="Times New Roman" w:hAnsi="Times New Roman"/>
          <w:b/>
          <w:b/>
          <w:bCs/>
          <w:color w:val="000000"/>
          <w:spacing w:val="0"/>
        </w:rPr>
      </w:pPr>
      <w:r>
        <w:rPr>
          <w:rFonts w:ascii="Times New Roman" w:hAnsi="Times New Roman"/>
          <w:b/>
          <w:bCs/>
          <w:color w:val="000000"/>
          <w:spacing w:val="0"/>
        </w:rPr>
        <w:t>(одиннадцатая внеочередная сессия)</w:t>
      </w:r>
    </w:p>
    <w:p>
      <w:pPr>
        <w:pStyle w:val="Normal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rPr>
          <w:rFonts w:ascii="Times New Roman" w:hAnsi="Times New Roman"/>
          <w:b/>
          <w:b/>
          <w:color w:val="000000"/>
          <w:spacing w:val="8"/>
        </w:rPr>
      </w:pPr>
      <w:r>
        <w:rPr>
          <w:rFonts w:ascii="Times New Roman" w:hAnsi="Times New Roman"/>
          <w:b/>
          <w:color w:val="000000"/>
          <w:spacing w:val="8"/>
        </w:rPr>
        <w:t xml:space="preserve"> </w:t>
      </w:r>
    </w:p>
    <w:p>
      <w:pPr>
        <w:pStyle w:val="Normal"/>
        <w:shd w:val="clear" w:fill="FFFFFF"/>
        <w:tabs>
          <w:tab w:val="left" w:pos="0" w:leader="none"/>
        </w:tabs>
        <w:spacing w:lineRule="auto" w:line="240" w:before="0" w:after="0"/>
        <w:ind w:left="0" w:right="0" w:hanging="0"/>
        <w:rPr/>
      </w:pPr>
      <w:r>
        <w:rPr>
          <w:rFonts w:ascii="Times New Roman" w:hAnsi="Times New Roman"/>
          <w:b/>
          <w:color w:val="000000"/>
          <w:spacing w:val="8"/>
          <w:sz w:val="28"/>
          <w:szCs w:val="28"/>
        </w:rPr>
        <w:t>от  «20» сентября  2016 г.             г. Новосибирск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№ 2</w:t>
      </w:r>
    </w:p>
    <w:p>
      <w:pPr>
        <w:pStyle w:val="Normal"/>
        <w:widowControl w:val="false"/>
        <w:spacing w:lineRule="auto" w:line="240" w:before="0" w:after="0"/>
        <w:ind w:left="0" w:right="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left" w:pos="2235" w:leader="none"/>
        </w:tabs>
        <w:spacing w:lineRule="auto" w:line="240" w:before="0" w:after="0"/>
        <w:ind w:left="0" w:right="0" w:firstLine="709"/>
        <w:jc w:val="center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 внесении изменений в решение сессии Совета депутатов Новосибирского района Новосибирской области от 17.12.2015 г. № 3</w:t>
      </w:r>
    </w:p>
    <w:p>
      <w:pPr>
        <w:pStyle w:val="Normal"/>
        <w:widowControl w:val="false"/>
        <w:tabs>
          <w:tab w:val="left" w:pos="2235" w:leader="none"/>
        </w:tabs>
        <w:spacing w:lineRule="auto" w:line="240" w:before="0" w:after="0"/>
        <w:ind w:left="0" w:right="0" w:firstLine="709"/>
        <w:jc w:val="center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«О бюджете Новосибирского района Новосибирской области на 2016 год и плановый период 2017 и 2018 годов»</w:t>
      </w:r>
    </w:p>
    <w:p>
      <w:pPr>
        <w:pStyle w:val="Normal"/>
        <w:widowControl w:val="false"/>
        <w:tabs>
          <w:tab w:val="left" w:pos="2235" w:leader="none"/>
        </w:tabs>
        <w:spacing w:lineRule="auto" w:line="240" w:before="0" w:after="0"/>
        <w:ind w:left="0" w:right="0" w:firstLine="709"/>
        <w:jc w:val="center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Par16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Бюджетным кодексом Российской Федерации, Федеральным законом от 16.10.2003 г. № 131-ФЗ «Об общих принципах организации местного самоуправления в Российской Федерации»,   Законом Новосибирской области от 29.06.2016 г. № 83-ОЗ «О внесении изменений в Закон Новосибирской области «Об областном бюджете Новосибирской области на 2016 год и плановый период 2017 и 2018 годов», Положением «О бюджетном  процессе в Новосибирском районе Новосибирской области», утвержденного решением Совета депутатов Новосибирского района Новосибирской области от 24.09.2014 г.  № 3, п.2 ст.18 Устава Новосибирского района Новосибирской области, утвержденного решением Совета депутатов Новосибирского района Новосибирской области от 26.04.2012 г. № 1,  Законом Новосибирской области от 02.11.2009 г. № 400-ОЗ «О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обеспеченности», Совет депутатов Новосибирского района Новосибирской области </w:t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РЕШИЛ:</w:t>
      </w:r>
    </w:p>
    <w:p>
      <w:pPr>
        <w:pStyle w:val="Normal"/>
        <w:shd w:val="clear" w:fill="FFFFFF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Внести изменения в пп.1 п.1 «Основные характеристики бюджета Новосибирского района Новосибирской области на 2016 год и плановый период 2017 и 2018 годов»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1.1. Утвердить основные характеристики районного бюджета Новосибирского района Новосибирской области (далее - районный бюджет) на 2016 год: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1) прогнозируемый общий объем доходов районного бюджета в сумме –  2  635 859,909 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799 492,59 тысяч рублей, в том числе налог на доходы физических лиц по основному нормативу – 295 755,8 тысяч рублей, по дополнительному нормативу в сумме – 30 702,3 тысяч рублей, в виде фиксированных авансовых платежей – 198,0 тысяч рублей,</w:t>
      </w:r>
      <w:r>
        <w:rPr>
          <w:rFonts w:ascii="Times New Roman" w:hAnsi="Times New Roman"/>
          <w:sz w:val="28"/>
          <w:szCs w:val="28"/>
          <w:lang w:eastAsia="ru-RU"/>
        </w:rPr>
        <w:t xml:space="preserve"> дотации на выравнивание бюджетной обеспеченности в сумме – 29 265,4 тысяч рублей, су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бвенции от других бюджетов бюджетной системы Российской Федерации, зачисляемые в бюджеты муниципальных районов в сумме –  1 101 400,70 тысяч  рублей, субсидии от других  бюджетов бюджетной системы Российской Федерации  в сумме – 694 179,026 тысяч рублей, иные межбюджетные трансферты – 11 522,19 тысяч рублей</w:t>
      </w:r>
      <w:r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2) общий объем  расходов районного бюджета </w:t>
        <w:tab/>
        <w:t xml:space="preserve">  на 2016 год в сумме – 2 766 854,42559 тысяч  рублей;</w:t>
      </w:r>
    </w:p>
    <w:p>
      <w:pPr>
        <w:pStyle w:val="Normal"/>
        <w:widowControl w:val="false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3) дефицит районного бюджета на 2016 год в сумме – 130 994,51659 тысяч рублей, или </w:t>
      </w:r>
      <w:r>
        <w:rPr>
          <w:rFonts w:ascii="Times New Roman" w:hAnsi="Times New Roman"/>
          <w:sz w:val="28"/>
          <w:szCs w:val="28"/>
          <w:lang w:eastAsia="ru-RU"/>
        </w:rPr>
        <w:t xml:space="preserve">   10,0%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 том числе 48 056,15691 тысяч рублей остаток денежных  </w:t>
      </w:r>
      <w:bookmarkStart w:id="1" w:name="_GoBack"/>
      <w:bookmarkEnd w:id="1"/>
      <w:r>
        <w:rPr>
          <w:rFonts w:ascii="Times New Roman" w:hAnsi="Times New Roman"/>
          <w:color w:val="000000"/>
          <w:sz w:val="28"/>
          <w:szCs w:val="28"/>
          <w:lang w:eastAsia="ru-RU"/>
        </w:rPr>
        <w:t>средств на 01.01.2016 г. из них 8 900,0 тысяч рублей на возврат бюджетного кредита, привлеченного в 2015 году, со сроком гашения в 2016 году, возврат остатка денежных средств по состоянию на 01.01.2016 г. в объеме 5 092,68331 тысяч рублей, привлечение коммерческого кредита в сумме 50 000,00 тысячи рублей, привлечения бюджетного кредита в сумме 30 000,00 тысяч рублей;</w:t>
      </w:r>
    </w:p>
    <w:p>
      <w:pPr>
        <w:pStyle w:val="Normal"/>
        <w:widowControl w:val="false"/>
        <w:shd w:val="clear" w:fill="FFFFFF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fill="FFFFFF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1.2. Утвердить основные характеристики районного бюджета Новосибирского района  Новосибирской области</w:t>
      </w:r>
    </w:p>
    <w:p>
      <w:pPr>
        <w:pStyle w:val="Normal"/>
        <w:widowControl w:val="false"/>
        <w:shd w:val="clear" w:fill="FFFFFF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2017   и  2018 год:  </w:t>
      </w:r>
    </w:p>
    <w:p>
      <w:pPr>
        <w:pStyle w:val="Normal"/>
        <w:widowControl w:val="false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1) прогнозируемый общий объем доходов районного бюджета на 2017 год в сумме – 1 878 777,4 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 743 382,7 тысяч рублей, в том числе налог на доходы физических лиц по основному нормативу – 320 822,9тысяч рублей, дополнительный норматив в сумме – 25 549,2 тысяч рублей, в виде фиксированных авансовых платежей – 210,2 тысяч рублей,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дотация на выравнивание бюджетной обеспеченности – 00 тысяч рублей, </w:t>
      </w:r>
      <w:r>
        <w:rPr>
          <w:rFonts w:ascii="Times New Roman" w:hAnsi="Times New Roman"/>
          <w:sz w:val="28"/>
          <w:szCs w:val="28"/>
          <w:lang w:eastAsia="ru-RU"/>
        </w:rPr>
        <w:t>су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бвенции от других бюджетов бюджетной системы Российской Федерации, зачисляемые в бюджеты муниципальных районов в сумме – 1 014 872,1 тысяч рублей, субсидии от других  бюджетов бюджетной системы Российской Федерации  в сумме – 112 902,2 тысяч рублей, иные межбюджетные трансферты – 7 620,4 тысяч рублей;  </w:t>
      </w:r>
    </w:p>
    <w:p>
      <w:pPr>
        <w:pStyle w:val="Normal"/>
        <w:widowControl w:val="false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прогнозируемый общий объем доходов районного бюджета на 2018 год в сумме – 1 921 309,7 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 748 788,7 тысяч рублей, в том числе налог на доходы физических лиц по основному нормативу – 345 915,5тысяч рублей, дополнительный норматив в сумме – 24 931,6 тысяч рублей, в виде фиксированных авансовых платежей – 223,1 тысяч рублей,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дотация на выравнивание бюджетной обеспеченности – 00тысяч рублей, </w:t>
      </w:r>
      <w:r>
        <w:rPr>
          <w:rFonts w:ascii="Times New Roman" w:hAnsi="Times New Roman"/>
          <w:sz w:val="28"/>
          <w:szCs w:val="28"/>
          <w:lang w:eastAsia="ru-RU"/>
        </w:rPr>
        <w:t>су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бвенции от других бюджетов бюджетной системы Российской Федерации, зачисляемые в бюджеты муниципальных районов в сумме – 1 010 684,4 тысяч рублей, субсидии от других  бюджетов бюджетной системы Российской Федерации  в сумме – 154 102,2 тысяч рублей, иные межбюджетные трансферты – 7 734,4 тысяч рублей;  </w:t>
      </w:r>
    </w:p>
    <w:p>
      <w:pPr>
        <w:pStyle w:val="Normal"/>
        <w:widowControl w:val="false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2) общий объем расходов районного бюджета:</w:t>
      </w:r>
    </w:p>
    <w:p>
      <w:pPr>
        <w:pStyle w:val="Normal"/>
        <w:widowControl w:val="false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2017 год в сумме –1 913 046,327 тысяч  рублей, в том числе условно утвержденные расходы в размере 2,5%, что составляет – 47 826,2 тысяч рублей;</w:t>
      </w:r>
    </w:p>
    <w:p>
      <w:pPr>
        <w:pStyle w:val="Normal"/>
        <w:widowControl w:val="false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2018 год в сумме – 1 926 364,6 тысяч рублей, в том числе условно утвержденные расходы в размере 5,0%, что составляет – 96 318,2 тысяч рублей;</w:t>
      </w:r>
    </w:p>
    <w:p>
      <w:pPr>
        <w:pStyle w:val="Normal"/>
        <w:widowControl w:val="false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3) бюджет на 2017 год принят с дефицитом 53 268,927 тысяч рублей (погашение бюджетного кредита в объеме 30 000,00 тысяч, за счет предполагаемого остатка денежных средств по состоянию на 01.01.2017 г.), что соответствует п.3 ст.92.1. Бюджетного кодекса Российской Федерации </w:t>
      </w:r>
      <w:r>
        <w:rPr>
          <w:rFonts w:ascii="Times New Roman" w:hAnsi="Times New Roman"/>
          <w:sz w:val="28"/>
          <w:szCs w:val="28"/>
          <w:lang w:eastAsia="ru-RU"/>
        </w:rPr>
        <w:t>7,4% (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не превышает 10% утвержденного общего годового объема доходов местного бюджета без учета утвержденного объема  безвозмездных поступлений и (или) поступлений налоговых доходов по дополнительным нормативам отчислений) за счет остатка денежных средств по состоянию на 01.01.2017 г.;</w:t>
      </w:r>
    </w:p>
    <w:p>
      <w:pPr>
        <w:pStyle w:val="Normal"/>
        <w:widowControl w:val="false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бюджет на 2018 год принят с дефицитом 55 054,9 тысяч рублей (погашение коммерческого кредита в объеме 50 000,00 тысяч рублей, за счет предполагаемого остатка денежных средств по состоянию на 01.01.2018 г.), что соответствует п.3 ст.92.1. Бюджетного кодекса Российской Федерации </w:t>
      </w:r>
      <w:r>
        <w:rPr>
          <w:rFonts w:ascii="Times New Roman" w:hAnsi="Times New Roman"/>
          <w:sz w:val="28"/>
          <w:szCs w:val="28"/>
          <w:lang w:eastAsia="ru-RU"/>
        </w:rPr>
        <w:t>7,6% (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не превышает 10% утвержденного общего годового объема доходов местного бюджета без учета утвержденного объема  безвозмездных поступлений и (или) поступлений налоговых доходов по дополнительным нормативам отчислений) за счет остатка денежных средств по состоянию на 01.01.2018 г.;</w:t>
      </w:r>
    </w:p>
    <w:p>
      <w:pPr>
        <w:pStyle w:val="Normal"/>
        <w:widowControl w:val="false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Внести изменения в пп.1 п.3 «Формирование доходов районного бюджета»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 Установить, что доходы районного бюджета на 2016 год и плановый период 2017 и 2018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 образований Новосибирского района Новосибирской области (далее - местные бюджеты) от налога на доходы физических лиц, установленных ч.1 ст.1  Закона Новосибирской области от 07.11.2011 г. № 132-ОЗ «О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области».</w:t>
      </w:r>
    </w:p>
    <w:p>
      <w:pPr>
        <w:pStyle w:val="Normal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2016 год согласно  таблице 1 приложения 3 к настоящему решению,  на 2017 и 2018 годы согласно таблице 2 приложения 3  к настоящему решению; 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Внести изменения в пп.1,2,3 п.6 «Бюджетные ассигнования районного бюджета на 2016 год и плановый период 2017 и 2018 годов»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bookmarkStart w:id="2" w:name="Par43"/>
      <w:bookmarkStart w:id="3" w:name="Par57"/>
      <w:bookmarkStart w:id="4" w:name="Par51"/>
      <w:bookmarkStart w:id="5" w:name="Par47"/>
      <w:bookmarkEnd w:id="2"/>
      <w:bookmarkEnd w:id="3"/>
      <w:bookmarkEnd w:id="4"/>
      <w:bookmarkEnd w:id="5"/>
      <w:r>
        <w:rPr>
          <w:rFonts w:ascii="Times New Roman" w:hAnsi="Times New Roman"/>
          <w:sz w:val="28"/>
          <w:szCs w:val="28"/>
        </w:rPr>
        <w:t xml:space="preserve">3.1. Установить в пределах общего объема расходов, установленного </w:t>
      </w:r>
      <w:r>
        <w:rPr>
          <w:rFonts w:ascii="Times New Roman" w:hAnsi="Times New Roman"/>
          <w:sz w:val="28"/>
          <w:szCs w:val="28"/>
          <w:u w:val="none"/>
          <w:lang w:val="ru-RU"/>
        </w:rPr>
        <w:t>п.1</w:t>
      </w:r>
      <w:r>
        <w:rPr>
          <w:rFonts w:ascii="Times New Roman" w:hAnsi="Times New Roman"/>
          <w:sz w:val="28"/>
          <w:szCs w:val="28"/>
        </w:rPr>
        <w:t xml:space="preserve"> настоящего Решения, распределение бюджетных ассигнований по разделам, подразделам, целевым статьям (государственным и муниципальным программам и непрограммным направлениям деятельности), группам  и подгруппам видов расходов классификации расходов бюджетов: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1) на 2016 год согласно </w:t>
      </w:r>
      <w:r>
        <w:rPr>
          <w:rFonts w:ascii="Times New Roman" w:hAnsi="Times New Roman"/>
          <w:sz w:val="28"/>
          <w:szCs w:val="28"/>
          <w:lang w:val="ru-RU"/>
        </w:rPr>
        <w:t>таблице 1</w:t>
      </w:r>
      <w:r>
        <w:rPr>
          <w:rFonts w:ascii="Times New Roman" w:hAnsi="Times New Roman"/>
          <w:sz w:val="28"/>
          <w:szCs w:val="28"/>
        </w:rPr>
        <w:t xml:space="preserve"> приложения 5 к настоящему решению;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2) на 2017 - 2018 годы согласно </w:t>
      </w:r>
      <w:hyperlink w:anchor="Par15401">
        <w:r>
          <w:rPr>
            <w:rStyle w:val="Style18"/>
            <w:rFonts w:ascii="Times New Roman" w:hAnsi="Times New Roman"/>
            <w:color w:val="000000"/>
            <w:sz w:val="28"/>
            <w:szCs w:val="28"/>
            <w:u w:val="none"/>
          </w:rPr>
          <w:t>таблице 2</w:t>
        </w:r>
      </w:hyperlink>
      <w:r>
        <w:rPr>
          <w:rFonts w:ascii="Times New Roman" w:hAnsi="Times New Roman"/>
          <w:sz w:val="28"/>
          <w:szCs w:val="28"/>
        </w:rPr>
        <w:t xml:space="preserve"> приложения 5 к настоящему решению.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Утвердить по целевым статьям (государственным и 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1) на 2016 год согласно таблице </w:t>
      </w:r>
      <w:hyperlink w:anchor="Par4485">
        <w:r>
          <w:rPr>
            <w:rStyle w:val="Style18"/>
            <w:rFonts w:ascii="Times New Roman" w:hAnsi="Times New Roman"/>
            <w:color w:val="000000"/>
            <w:sz w:val="28"/>
            <w:szCs w:val="28"/>
            <w:u w:val="none"/>
          </w:rPr>
          <w:t>3</w:t>
        </w:r>
      </w:hyperlink>
      <w:r>
        <w:rPr>
          <w:rFonts w:ascii="Times New Roman" w:hAnsi="Times New Roman"/>
          <w:sz w:val="28"/>
          <w:szCs w:val="28"/>
        </w:rPr>
        <w:t xml:space="preserve"> приложения 5 к настоящему решению;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2) на 2017 - 2018 годы согласно </w:t>
      </w:r>
      <w:hyperlink w:anchor="Par15401">
        <w:r>
          <w:rPr>
            <w:rStyle w:val="Style18"/>
            <w:rFonts w:ascii="Times New Roman" w:hAnsi="Times New Roman"/>
            <w:color w:val="000000"/>
            <w:sz w:val="28"/>
            <w:szCs w:val="28"/>
            <w:u w:val="none"/>
          </w:rPr>
          <w:t>таблице 4</w:t>
        </w:r>
      </w:hyperlink>
      <w:r>
        <w:rPr>
          <w:rFonts w:ascii="Times New Roman" w:hAnsi="Times New Roman"/>
          <w:sz w:val="28"/>
          <w:szCs w:val="28"/>
        </w:rPr>
        <w:t xml:space="preserve"> приложения 5 к настоящему решению.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2017 и 2018 годы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Утвердить ведомственную структуру расходов районного бюджета: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1) на 2016 год согласно </w:t>
      </w:r>
      <w:hyperlink w:anchor="Par24636">
        <w:r>
          <w:rPr>
            <w:rStyle w:val="Style18"/>
            <w:rFonts w:ascii="Times New Roman" w:hAnsi="Times New Roman"/>
            <w:color w:val="000000"/>
            <w:sz w:val="28"/>
            <w:szCs w:val="28"/>
            <w:u w:val="none"/>
          </w:rPr>
          <w:t>таблице 1</w:t>
        </w:r>
      </w:hyperlink>
      <w:r>
        <w:rPr>
          <w:rFonts w:ascii="Times New Roman" w:hAnsi="Times New Roman"/>
          <w:sz w:val="28"/>
          <w:szCs w:val="28"/>
        </w:rPr>
        <w:t xml:space="preserve"> приложения 6 к настоящему Решению;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2) на 2017 - 2018 годы согласно </w:t>
      </w:r>
      <w:hyperlink w:anchor="Par38447">
        <w:r>
          <w:rPr>
            <w:rStyle w:val="Style18"/>
            <w:rFonts w:ascii="Times New Roman" w:hAnsi="Times New Roman"/>
            <w:color w:val="000000"/>
            <w:sz w:val="28"/>
            <w:szCs w:val="28"/>
            <w:u w:val="none"/>
          </w:rPr>
          <w:t>таблице 2</w:t>
        </w:r>
      </w:hyperlink>
      <w:r>
        <w:rPr>
          <w:rFonts w:ascii="Times New Roman" w:hAnsi="Times New Roman"/>
          <w:sz w:val="28"/>
          <w:szCs w:val="28"/>
        </w:rPr>
        <w:t xml:space="preserve"> приложения 6 к настоящему решению.</w:t>
      </w:r>
    </w:p>
    <w:p>
      <w:pPr>
        <w:pStyle w:val="Normal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Внести изменения в пп.1 п.14 «Субсидии местным бюджетам поселений из бюджета Новосибирского района»</w:t>
      </w:r>
    </w:p>
    <w:p>
      <w:pPr>
        <w:pStyle w:val="Normal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объем и распределение субсидий, предоставляемых из бюджета муниципального района бюджетам поселений: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1) в 2016 году согласно </w:t>
      </w:r>
      <w:hyperlink w:anchor="Par62943">
        <w:r>
          <w:rPr>
            <w:rStyle w:val="Style18"/>
            <w:rFonts w:ascii="Times New Roman" w:hAnsi="Times New Roman"/>
            <w:color w:val="000000"/>
            <w:sz w:val="28"/>
            <w:szCs w:val="28"/>
            <w:u w:val="none"/>
          </w:rPr>
          <w:t>таблице 1</w:t>
        </w:r>
      </w:hyperlink>
      <w:r>
        <w:rPr>
          <w:rFonts w:ascii="Times New Roman" w:hAnsi="Times New Roman"/>
          <w:sz w:val="28"/>
          <w:szCs w:val="28"/>
        </w:rPr>
        <w:t xml:space="preserve"> приложения 14 к настоящему решению;</w:t>
      </w:r>
    </w:p>
    <w:p>
      <w:pPr>
        <w:pStyle w:val="Normal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Внести изменения в пп.1,2 п.20 «Источники финансирования дефицита районного бюджета»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7.1. </w:t>
      </w:r>
      <w:r>
        <w:rPr>
          <w:rFonts w:ascii="Times New Roman" w:hAnsi="Times New Roman"/>
          <w:color w:val="000000"/>
          <w:sz w:val="28"/>
          <w:szCs w:val="28"/>
        </w:rPr>
        <w:t>Установить   источники финансирования дефицита районного бюджета на 2016 год согласно  таблице 1 приложения 16 к настоящему решению;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7.2. на 2017 – 2018 годы согласно таблице 2 приложения 16  к настоящему решению;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Внести изменения в п.21 «Объем резервного фонда  Новосибирского района Новосибирской области»</w:t>
      </w:r>
    </w:p>
    <w:p>
      <w:pPr>
        <w:pStyle w:val="1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Утвердить  объем резервного фонда Новосибирского района Новосибирской области на 2016 год в сумме  - 2 120,32438 тысяч рублей,  на 2017 год в сумме – 1 200,0 тысяч рублей и на 2018 год в сумме – 1 200,0 тысяч  рублей.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 Внести изменения в пп.2 п.23 «Муниципальный внутренний долг Новосибирского района Новосибирской области»</w:t>
      </w:r>
    </w:p>
    <w:p>
      <w:pPr>
        <w:pStyle w:val="NoSpacing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9.1. Установить верхний предел муниципального внутреннего долга Новосибирского района  Новосибирской области:</w:t>
      </w:r>
    </w:p>
    <w:p>
      <w:pPr>
        <w:pStyle w:val="NoSpacing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1 января  2017 года в сумме – 80,0 тысяч рублей, в том числе верхний предел долга по муниципальным гарантиям Новосибирского района  сумме 0,0 тысяч  рублей.</w:t>
      </w:r>
    </w:p>
    <w:p>
      <w:pPr>
        <w:pStyle w:val="NoSpacing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1 января  2018 года в сумме – 50,0 тысяч рублей, в том числе верхний предел долга по муниципальным гарантиям Новосибирского района  сумме 0,0 тысяч рублей.</w:t>
      </w:r>
    </w:p>
    <w:p>
      <w:pPr>
        <w:pStyle w:val="NoSpacing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1 января  2019 года в сумме – 0,0 тысяч рублей, в том числе верхний предел долга по муниципальным гарантиям Новосибирского района  сумме 0,0 тысяч  рублей.</w:t>
      </w:r>
    </w:p>
    <w:p>
      <w:pPr>
        <w:pStyle w:val="Normal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9.2. Установить предельный объем муниципального долга Новосибирского района Новосибирской области:</w:t>
      </w:r>
    </w:p>
    <w:p>
      <w:pPr>
        <w:pStyle w:val="Normal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в сумме – 793 078,8 тысяч рублей;</w:t>
      </w:r>
    </w:p>
    <w:p>
      <w:pPr>
        <w:pStyle w:val="Normal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2017 год в сумме – 743 382,7 тысяч рублей;</w:t>
      </w:r>
    </w:p>
    <w:p>
      <w:pPr>
        <w:pStyle w:val="Normal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2018 год в сумме – 748 788,7 тысяч рублей;</w:t>
      </w:r>
    </w:p>
    <w:p>
      <w:pPr>
        <w:pStyle w:val="Normal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fill="FFFFFF"/>
        <w:tabs>
          <w:tab w:val="left" w:pos="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" w:name="Par348"/>
      <w:bookmarkEnd w:id="6"/>
      <w:r>
        <w:rPr>
          <w:rFonts w:ascii="Times New Roman" w:hAnsi="Times New Roman"/>
          <w:color w:val="000000"/>
          <w:sz w:val="28"/>
          <w:szCs w:val="28"/>
        </w:rPr>
        <w:t>10. Настоящее Решение вступает в силу после опубликования.</w:t>
      </w:r>
    </w:p>
    <w:p>
      <w:pPr>
        <w:pStyle w:val="Normal"/>
        <w:shd w:val="clear" w:fill="FFFFFF"/>
        <w:tabs>
          <w:tab w:val="left" w:pos="284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fill="FFFFFF"/>
        <w:tabs>
          <w:tab w:val="left" w:pos="284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Направить настоящее решение Главе Новосибирского района Новосибирской области для подписания и опубликования.</w:t>
      </w:r>
    </w:p>
    <w:p>
      <w:pPr>
        <w:pStyle w:val="Normal"/>
        <w:shd w:val="clear" w:fill="FFFFFF"/>
        <w:tabs>
          <w:tab w:val="left" w:pos="284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fill="FFFFFF"/>
        <w:tabs>
          <w:tab w:val="left" w:pos="284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left" w:pos="5535" w:leader="none"/>
        </w:tabs>
        <w:spacing w:lineRule="auto" w:line="240" w:before="0" w:after="0"/>
        <w:ind w:left="0" w:right="0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      </w:t>
        <w:tab/>
        <w:tab/>
        <w:t xml:space="preserve">                 А.М.Соболев</w:t>
        <w:tab/>
        <w:t xml:space="preserve">            </w:t>
      </w:r>
    </w:p>
    <w:p>
      <w:pPr>
        <w:pStyle w:val="Normal"/>
        <w:tabs>
          <w:tab w:val="left" w:pos="5535" w:leader="none"/>
        </w:tabs>
        <w:spacing w:lineRule="auto" w:line="240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left" w:pos="5535" w:leader="none"/>
        </w:tabs>
        <w:spacing w:lineRule="auto" w:line="240"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left" w:pos="5535" w:leader="none"/>
        </w:tabs>
        <w:spacing w:lineRule="auto" w:line="240" w:before="0" w:after="0"/>
        <w:ind w:left="0" w:right="0" w:hanging="0"/>
        <w:rPr/>
      </w:pPr>
      <w:r>
        <w:rPr>
          <w:rFonts w:ascii="Times New Roman" w:hAnsi="Times New Roman"/>
          <w:sz w:val="28"/>
          <w:szCs w:val="28"/>
        </w:rPr>
        <w:t>Глава Новосибирского района                                                                   В.В.Борматов</w:t>
      </w:r>
    </w:p>
    <w:sectPr>
      <w:type w:val="nextPage"/>
      <w:pgSz w:w="11906" w:h="16838"/>
      <w:pgMar w:left="1418" w:right="567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0"/>
        <w:lang w:val="ru-RU" w:eastAsia="ru-RU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character" w:styleId="DefaultParagraphFont">
    <w:name w:val="Default Paragraph Font"/>
    <w:qFormat/>
    <w:rPr/>
  </w:style>
  <w:style w:type="character" w:styleId="2">
    <w:name w:val="Основной текст с отступом 2 Знак"/>
    <w:qFormat/>
    <w:rPr>
      <w:rFonts w:ascii="Times New Roman" w:hAnsi="Times New Roman" w:cs="Times New Roman"/>
      <w:sz w:val="24"/>
      <w:szCs w:val="24"/>
      <w:lang w:eastAsia="ru-RU"/>
    </w:rPr>
  </w:style>
  <w:style w:type="character" w:styleId="Style14">
    <w:name w:val="Верхний колонтитул Знак"/>
    <w:qFormat/>
    <w:rPr>
      <w:rFonts w:cs="Times New Roman"/>
    </w:rPr>
  </w:style>
  <w:style w:type="character" w:styleId="Style15">
    <w:name w:val="Нижний колонтитул Знак"/>
    <w:qFormat/>
    <w:rPr>
      <w:rFonts w:cs="Times New Roman"/>
    </w:rPr>
  </w:style>
  <w:style w:type="character" w:styleId="Style16">
    <w:name w:val="Основной текст с отступом Знак"/>
    <w:qFormat/>
    <w:rPr>
      <w:rFonts w:cs="Times New Roman"/>
    </w:rPr>
  </w:style>
  <w:style w:type="character" w:styleId="Style17">
    <w:name w:val="Текст выноски Знак"/>
    <w:qFormat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eastAsia="Times New Roman" w:cs="Times New Roman"/>
      <w:color w:val="00000A"/>
    </w:rPr>
  </w:style>
  <w:style w:type="character" w:styleId="ListLabel2">
    <w:name w:val="ListLabel 2"/>
    <w:qFormat/>
    <w:rPr>
      <w:rFonts w:cs="Times New Roman"/>
    </w:rPr>
  </w:style>
  <w:style w:type="character" w:styleId="Style18">
    <w:name w:val="Интернет-ссылка"/>
    <w:rPr>
      <w:color w:val="00008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Основной текст"/>
    <w:basedOn w:val="Normal"/>
    <w:pPr>
      <w:spacing w:lineRule="auto" w:line="288" w:before="0" w:after="140"/>
    </w:pPr>
    <w:rPr/>
  </w:style>
  <w:style w:type="paragraph" w:styleId="Style21">
    <w:name w:val="Список"/>
    <w:basedOn w:val="Style20"/>
    <w:pPr/>
    <w:rPr>
      <w:rFonts w:cs="Arial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BodyTextIndent2">
    <w:name w:val="Body Text Indent 2"/>
    <w:basedOn w:val="Normal"/>
    <w:qFormat/>
    <w:pPr>
      <w:spacing w:lineRule="auto" w:line="240" w:before="0" w:after="0"/>
      <w:ind w:left="0" w:right="0" w:firstLine="720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paragraph" w:styleId="Style24">
    <w:name w:val="Верхний колонтитул"/>
    <w:basedOn w:val="Normal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Нижний колонтитул"/>
    <w:basedOn w:val="Normal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Основной текст с отступом"/>
    <w:basedOn w:val="Normal"/>
    <w:pPr>
      <w:spacing w:before="0" w:after="120"/>
      <w:ind w:left="283" w:right="0" w:hanging="0"/>
    </w:pPr>
    <w:rPr/>
  </w:style>
  <w:style w:type="paragraph" w:styleId="1">
    <w:name w:val="Абзац списка1"/>
    <w:basedOn w:val="Normal"/>
    <w:qFormat/>
    <w:pPr>
      <w:spacing w:before="0" w:after="200"/>
      <w:ind w:left="720" w:right="0" w:hanging="0"/>
      <w:contextualSpacing/>
    </w:pPr>
    <w:rPr>
      <w:rFonts w:eastAsia="Times New Roman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Normal">
    <w:name w:val="ConsPlusNormal"/>
    <w:qFormat/>
    <w:pPr>
      <w:widowControl w:val="false"/>
      <w:overflowPunct w:val="false"/>
      <w:bidi w:val="0"/>
      <w:ind w:left="0" w:right="0" w:firstLine="720"/>
      <w:jc w:val="left"/>
    </w:pPr>
    <w:rPr>
      <w:rFonts w:ascii="Arial" w:hAnsi="Arial" w:eastAsia="Times New Roman" w:cs="Arial"/>
      <w:color w:val="00000A"/>
      <w:sz w:val="22"/>
      <w:szCs w:val="20"/>
      <w:lang w:val="ru-RU" w:eastAsia="ru-RU" w:bidi="ar-SA"/>
    </w:rPr>
  </w:style>
  <w:style w:type="paragraph" w:styleId="NoSpacing">
    <w:name w:val="No Spacing"/>
    <w:qFormat/>
    <w:pPr>
      <w:widowControl/>
      <w:overflowPunct w:val="false"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numbering" w:styleId="NoList">
    <w:name w:val="No List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Application>LibreOffice/5.0.4.2$Windows_x86 LibreOffice_project/2b9802c1994aa0b7dc6079e128979269cf95bc78</Application>
  <Paragraphs>60</Paragraphs>
  <Company>MFNSO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2015-11-02T07:50:00Z</dcterms:created>
  <dc:creator>Ванаг Катерина Валерьевна</dc:creator>
  <dc:language>ru-RU</dc:language>
  <cp:lastPrinted>2016-09-20T14:44:39Z</cp:lastPrinted>
  <dcterms:modified xsi:type="dcterms:W3CDTF">2016-09-20T14:44:45Z</dcterms:modified>
  <cp:revision>257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MFNSO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