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НОВОСИБИРСКОГО РАЙОНА</w:t>
      </w:r>
      <w:r/>
    </w:p>
    <w:p>
      <w:pPr>
        <w:pStyle w:val="928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28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четвёртого созыва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28"/>
        <w:jc w:val="center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28"/>
        <w:jc w:val="center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РЕШЕНИЕ 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Style w:val="92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(тридцать девятая сессия)</w:t>
      </w:r>
      <w:r/>
    </w:p>
    <w:p>
      <w:pPr>
        <w:pStyle w:val="928"/>
        <w:jc w:val="left"/>
      </w:pPr>
      <w:r>
        <w:rPr>
          <w:rFonts w:ascii="Times New Roman" w:hAnsi="Times New Roman" w:cs="Times New Roman"/>
          <w:sz w:val="28"/>
          <w:szCs w:val="28"/>
        </w:rPr>
        <w:t xml:space="preserve">от «08» апреля 2025 г.                 г.Новосибирск                                               № 2</w:t>
      </w:r>
      <w:r/>
    </w:p>
    <w:p>
      <w:pPr>
        <w:pStyle w:val="928"/>
        <w:jc w:val="center"/>
      </w:pPr>
      <w:r/>
      <w:r/>
    </w:p>
    <w:p>
      <w:pPr>
        <w:pStyle w:val="933"/>
        <w:ind w:left="709" w:right="709"/>
        <w:jc w:val="center"/>
        <w:rPr>
          <w:b/>
          <w:bCs/>
          <w:sz w:val="28"/>
          <w:szCs w:val="28"/>
          <w14:ligatures w14:val="none"/>
        </w:rPr>
        <w:suppressLineNumbers w:val="0"/>
      </w:pPr>
      <w:r>
        <w:rPr>
          <w:b/>
          <w:bCs/>
          <w:sz w:val="28"/>
          <w:szCs w:val="28"/>
        </w:rPr>
        <w:t xml:space="preserve">Об утверждении Порядка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предоставления иных </w:t>
      </w:r>
      <w:r>
        <w:rPr>
          <w:b/>
          <w:bCs/>
          <w:sz w:val="28"/>
          <w:szCs w:val="28"/>
        </w:rPr>
        <w:t xml:space="preserve">межбюджетных трансфертов из бюджета Новосибирского района Новосибирской области </w:t>
      </w:r>
      <w:r>
        <w:rPr>
          <w:b/>
          <w:bCs/>
          <w:sz w:val="28"/>
          <w:szCs w:val="28"/>
        </w:rPr>
        <w:t xml:space="preserve">за счет средств бюджета </w:t>
      </w:r>
      <w:r>
        <w:rPr>
          <w:b/>
          <w:bCs/>
          <w:sz w:val="28"/>
          <w:szCs w:val="28"/>
        </w:rPr>
        <w:t xml:space="preserve">Новосибирской области </w:t>
      </w:r>
      <w:r>
        <w:rPr>
          <w:b/>
          <w:bCs/>
          <w:sz w:val="28"/>
          <w:szCs w:val="28"/>
        </w:rPr>
        <w:t xml:space="preserve">бюджетам городских, </w:t>
      </w:r>
      <w:r>
        <w:rPr>
          <w:b/>
          <w:bCs/>
          <w:sz w:val="28"/>
          <w:szCs w:val="28"/>
        </w:rPr>
        <w:t xml:space="preserve">сельских поселений Новосибирского района Новосибирской области </w:t>
      </w:r>
      <w:r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рамках государственной программы 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</w:rPr>
        <w:t xml:space="preserve">Новосибирской области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«Развитие системы обращения 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</w:rPr>
        <w:t xml:space="preserve">с отходами производства и </w:t>
      </w:r>
      <w:r>
        <w:rPr>
          <w:b/>
          <w:bCs/>
          <w:sz w:val="28"/>
          <w:szCs w:val="28"/>
        </w:rPr>
        <w:t xml:space="preserve">потребления </w:t>
      </w:r>
      <w:r>
        <w:rPr>
          <w:b/>
          <w:bCs/>
          <w:sz w:val="28"/>
          <w:szCs w:val="28"/>
        </w:rPr>
        <w:t xml:space="preserve">в  Новосибирской области</w:t>
      </w:r>
      <w:r>
        <w:rPr>
          <w:b/>
          <w:bCs/>
          <w:sz w:val="28"/>
          <w:szCs w:val="28"/>
        </w:rPr>
        <w:t xml:space="preserve">», </w:t>
      </w:r>
      <w:r>
        <w:rPr>
          <w:b/>
          <w:bCs/>
          <w:sz w:val="28"/>
          <w:szCs w:val="28"/>
        </w:rPr>
        <w:t xml:space="preserve">утвержденной постановлением Правительства Новосибирской области</w:t>
      </w:r>
      <w:r>
        <w:rPr>
          <w:b/>
          <w:bCs/>
          <w:sz w:val="28"/>
          <w:szCs w:val="28"/>
        </w:rPr>
        <w:t xml:space="preserve"> </w:t>
        <w:br/>
        <w:t xml:space="preserve">от 19.01.2015 г. № 10-п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14:ligatures w14:val="none"/>
        </w:rPr>
      </w:r>
    </w:p>
    <w:p>
      <w:pPr>
        <w:pStyle w:val="9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7"/>
        <w:ind w:left="0" w:firstLine="709"/>
        <w:jc w:val="both"/>
        <w:spacing w:line="252" w:lineRule="auto"/>
        <w:rPr>
          <w:sz w:val="29"/>
          <w:szCs w:val="29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9"/>
          <w:szCs w:val="29"/>
        </w:rPr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В целях установления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единого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п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орядка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предоставления иных межбюджетных трансфертов из бюджета Новосибирского района Новосибирской области за счет средств бюджета Новосибирской област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и бюджетам городских, сельских поселений Новосибирского района Новосибирской области в рамках государственной программы Новосибирской области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«Развитие системы обращения с отходами производства и потребления в Новосибирской области»,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утвержденной постановлением Правительства Новосибирской области от 19.01.2015 г. </w:t>
        <w:br/>
        <w:t xml:space="preserve">№ 10-п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, в соответствии с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Федеральным законом от 06.10.2003 г.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№ 131-ФЗ «Об общих принципах организации местного самоуправления в Российской Федерации», Бюджетным кодексом Российской Федерации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, руководствуясь Уставом Новосибирского района Новосибирской области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Совет депутатов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Новосибирского района Новосибирской области</w:t>
      </w:r>
      <w:r>
        <w:rPr>
          <w:sz w:val="29"/>
          <w:szCs w:val="29"/>
        </w:rPr>
      </w:r>
      <w:r>
        <w:rPr>
          <w:sz w:val="29"/>
          <w:szCs w:val="29"/>
        </w:rPr>
      </w:r>
    </w:p>
    <w:p>
      <w:pPr>
        <w:pStyle w:val="927"/>
        <w:ind w:firstLine="708"/>
        <w:jc w:val="both"/>
        <w:spacing w:line="252" w:lineRule="auto"/>
        <w:rPr>
          <w:rFonts w:ascii="Times New Roman" w:hAnsi="Times New Roman" w:cs="Times New Roman"/>
          <w:b/>
          <w:color w:val="000000" w:themeColor="text1"/>
          <w:sz w:val="29"/>
          <w:szCs w:val="29"/>
        </w:rPr>
      </w:pPr>
      <w:r>
        <w:rPr>
          <w:rFonts w:ascii="Times New Roman" w:hAnsi="Times New Roman" w:cs="Times New Roman"/>
          <w:b/>
          <w:color w:val="000000" w:themeColor="text1"/>
          <w:sz w:val="29"/>
          <w:szCs w:val="29"/>
        </w:rPr>
        <w:t xml:space="preserve">РЕШИЛ:</w:t>
      </w:r>
      <w:r>
        <w:rPr>
          <w:rFonts w:ascii="Times New Roman" w:hAnsi="Times New Roman" w:cs="Times New Roman"/>
          <w:b/>
          <w:color w:val="000000" w:themeColor="text1"/>
          <w:sz w:val="29"/>
          <w:szCs w:val="29"/>
        </w:rPr>
      </w:r>
      <w:r>
        <w:rPr>
          <w:rFonts w:ascii="Times New Roman" w:hAnsi="Times New Roman" w:cs="Times New Roman"/>
          <w:b/>
          <w:color w:val="000000" w:themeColor="text1"/>
          <w:sz w:val="29"/>
          <w:szCs w:val="29"/>
        </w:rPr>
      </w:r>
    </w:p>
    <w:p>
      <w:pPr>
        <w:pStyle w:val="927"/>
        <w:ind w:left="0" w:right="0" w:firstLine="708"/>
        <w:jc w:val="both"/>
        <w:spacing w:line="252" w:lineRule="auto"/>
        <w:rPr>
          <w:rFonts w:ascii="Times New Roman" w:hAnsi="Times New Roman" w:cs="Times New Roman"/>
          <w:color w:val="000000" w:themeColor="text1"/>
          <w:sz w:val="29"/>
          <w:szCs w:val="29"/>
        </w:rPr>
      </w:pP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1. 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Утвердить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 </w:t>
      </w:r>
      <w:r>
        <w:rPr>
          <w:rFonts w:ascii="Times New Roman" w:hAnsi="Times New Roman" w:cs="Times New Roman"/>
          <w:sz w:val="29"/>
          <w:szCs w:val="29"/>
        </w:rPr>
        <w:t xml:space="preserve">Порядок </w:t>
      </w:r>
      <w:r>
        <w:rPr>
          <w:rFonts w:ascii="Times New Roman" w:hAnsi="Times New Roman" w:cs="Times New Roman"/>
          <w:sz w:val="29"/>
          <w:szCs w:val="29"/>
        </w:rPr>
        <w:t xml:space="preserve">предоставления иных межбюджетных трансфертов из бюджета Новосибирского района Новосибирской области за счет средств бюджета Новосибирской област</w:t>
      </w:r>
      <w:r>
        <w:rPr>
          <w:rFonts w:ascii="Times New Roman" w:hAnsi="Times New Roman" w:cs="Times New Roman"/>
          <w:sz w:val="29"/>
          <w:szCs w:val="29"/>
        </w:rPr>
        <w:t xml:space="preserve">и бюджетам городских, сельских поселений Новосибирского района Новосибирской области в рамках государственной программы Новосибирской области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«Развитие системы обращения с отходами производства и потребления в Новосибирской области», 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утвержденной постановлением Правительства Новосибирской области от 19.01.2015 г.  № 10-п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  <w:t xml:space="preserve"> (Приложение).</w:t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</w:r>
      <w:r>
        <w:rPr>
          <w:rFonts w:ascii="Times New Roman" w:hAnsi="Times New Roman" w:cs="Times New Roman"/>
          <w:color w:val="000000" w:themeColor="text1"/>
          <w:sz w:val="29"/>
          <w:szCs w:val="29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</w:t>
      </w:r>
      <w:r>
        <w:rPr>
          <w:rFonts w:ascii="Times New Roman" w:hAnsi="Times New Roman"/>
          <w:sz w:val="28"/>
          <w:szCs w:val="28"/>
        </w:rPr>
        <w:t xml:space="preserve">ешение вступает в силу после </w:t>
      </w:r>
      <w:r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опубликовани</w:t>
      </w:r>
      <w:r>
        <w:rPr>
          <w:rFonts w:ascii="Times New Roman" w:hAnsi="Times New Roman"/>
          <w:sz w:val="28"/>
          <w:szCs w:val="28"/>
        </w:rPr>
        <w:t xml:space="preserve">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27"/>
        <w:tabs>
          <w:tab w:val="left" w:pos="425" w:leader="none"/>
          <w:tab w:val="clear" w:pos="708" w:leader="none"/>
        </w:tabs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</w:r>
    </w:p>
    <w:p>
      <w:pPr>
        <w:pStyle w:val="927"/>
        <w:tabs>
          <w:tab w:val="left" w:pos="425" w:leader="none"/>
          <w:tab w:val="clear" w:pos="708" w:leader="none"/>
        </w:tabs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</w:r>
      <w:r>
        <w:rPr>
          <w:rFonts w:ascii="Times New Roman" w:hAnsi="Times New Roman" w:cs="Times New Roman"/>
          <w:sz w:val="29"/>
          <w:szCs w:val="29"/>
        </w:rPr>
      </w:r>
      <w:r>
        <w:rPr>
          <w:rFonts w:ascii="Times New Roman" w:hAnsi="Times New Roman" w:cs="Times New Roman"/>
          <w:sz w:val="29"/>
          <w:szCs w:val="29"/>
        </w:rPr>
      </w:r>
    </w:p>
    <w:p>
      <w:pPr>
        <w:pStyle w:val="92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Председатель Совета депутатов                                                          С.А.Зубков</w:t>
      </w:r>
      <w:r>
        <w:rPr>
          <w:rFonts w:ascii="Times New Roman" w:hAnsi="Times New Roman" w:cs="Times New Roman"/>
          <w:sz w:val="29"/>
          <w:szCs w:val="29"/>
        </w:rPr>
      </w:r>
      <w:r>
        <w:rPr>
          <w:rFonts w:ascii="Times New Roman" w:hAnsi="Times New Roman" w:cs="Times New Roman"/>
          <w:sz w:val="29"/>
          <w:szCs w:val="29"/>
        </w:rPr>
      </w:r>
    </w:p>
    <w:p>
      <w:pPr>
        <w:pStyle w:val="92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</w:r>
      <w:r>
        <w:rPr>
          <w:rFonts w:ascii="Times New Roman" w:hAnsi="Times New Roman" w:cs="Times New Roman"/>
          <w:sz w:val="29"/>
          <w:szCs w:val="29"/>
        </w:rPr>
      </w:r>
      <w:r>
        <w:rPr>
          <w:rFonts w:ascii="Times New Roman" w:hAnsi="Times New Roman" w:cs="Times New Roman"/>
          <w:sz w:val="29"/>
          <w:szCs w:val="29"/>
        </w:rPr>
      </w:r>
    </w:p>
    <w:p>
      <w:pPr>
        <w:pStyle w:val="92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</w:r>
      <w:r>
        <w:rPr>
          <w:rFonts w:ascii="Times New Roman" w:hAnsi="Times New Roman" w:cs="Times New Roman"/>
          <w:sz w:val="29"/>
          <w:szCs w:val="29"/>
        </w:rPr>
      </w:r>
      <w:r>
        <w:rPr>
          <w:rFonts w:ascii="Times New Roman" w:hAnsi="Times New Roman" w:cs="Times New Roman"/>
          <w:sz w:val="29"/>
          <w:szCs w:val="29"/>
        </w:rPr>
      </w:r>
    </w:p>
    <w:p>
      <w:pPr>
        <w:pStyle w:val="927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 xml:space="preserve">Глава Новосибирского района                                                        А.Г.Михайлов</w:t>
      </w:r>
      <w:r>
        <w:rPr>
          <w:rFonts w:ascii="Times New Roman" w:hAnsi="Times New Roman" w:cs="Times New Roman"/>
          <w:sz w:val="29"/>
          <w:szCs w:val="29"/>
        </w:rPr>
      </w:r>
      <w:r>
        <w:rPr>
          <w:rFonts w:ascii="Times New Roman" w:hAnsi="Times New Roman" w:cs="Times New Roman"/>
          <w:sz w:val="29"/>
          <w:szCs w:val="29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567" w:bottom="1134" w:left="1701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Segoe UI">
    <w:panose1 w:val="020B0502040204020203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z w:val="20"/>
        <w:szCs w:val="20"/>
      </w:rPr>
      <w:fldChar w:fldCharType="begin"/>
    </w:r>
    <w:r>
      <w:rPr>
        <w:rFonts w:ascii="Times New Roman" w:hAnsi="Times New Roman" w:eastAsia="Times New Roman" w:cs="Times New Roman"/>
        <w:sz w:val="20"/>
        <w:szCs w:val="20"/>
      </w:rPr>
      <w:instrText xml:space="preserve"> PAGE </w:instrText>
    </w:r>
    <w:r>
      <w:rPr>
        <w:rFonts w:ascii="Times New Roman" w:hAnsi="Times New Roman" w:eastAsia="Times New Roman" w:cs="Times New Roman"/>
        <w:sz w:val="20"/>
        <w:szCs w:val="20"/>
      </w:rPr>
      <w:fldChar w:fldCharType="separate"/>
    </w:r>
    <w:r>
      <w:rPr>
        <w:rFonts w:ascii="Times New Roman" w:hAnsi="Times New Roman" w:eastAsia="Times New Roman" w:cs="Times New Roman"/>
        <w:sz w:val="20"/>
        <w:szCs w:val="20"/>
      </w:rPr>
      <w:t xml:space="preserve">2</w:t>
    </w:r>
    <w:r>
      <w:rPr>
        <w:rFonts w:ascii="Times New Roman" w:hAnsi="Times New Roman" w:eastAsia="Times New Roman" w:cs="Times New Roman"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</w:p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eastAsia="Times New Roman" w:cs="Times New Roman"/>
        <w:sz w:val="20"/>
        <w:szCs w:val="20"/>
      </w:rPr>
      <w:fldChar w:fldCharType="begin"/>
    </w:r>
    <w:r>
      <w:rPr>
        <w:rFonts w:ascii="Times New Roman" w:hAnsi="Times New Roman" w:eastAsia="Times New Roman" w:cs="Times New Roman"/>
        <w:sz w:val="20"/>
        <w:szCs w:val="20"/>
      </w:rPr>
      <w:instrText xml:space="preserve"> PAGE </w:instrText>
    </w:r>
    <w:r>
      <w:rPr>
        <w:rFonts w:ascii="Times New Roman" w:hAnsi="Times New Roman" w:eastAsia="Times New Roman" w:cs="Times New Roman"/>
        <w:sz w:val="20"/>
        <w:szCs w:val="20"/>
      </w:rPr>
      <w:fldChar w:fldCharType="separate"/>
    </w:r>
    <w:r>
      <w:rPr>
        <w:rFonts w:ascii="Times New Roman" w:hAnsi="Times New Roman" w:eastAsia="Times New Roman" w:cs="Times New Roman"/>
        <w:sz w:val="20"/>
        <w:szCs w:val="20"/>
      </w:rPr>
      <w:t xml:space="preserve">0</w:t>
    </w:r>
    <w:r>
      <w:rPr>
        <w:rFonts w:ascii="Times New Roman" w:hAnsi="Times New Roman" w:eastAsia="Times New Roman" w:cs="Times New Roman"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</w:p>
  <w:p>
    <w:pPr>
      <w:pStyle w:val="91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left"/>
    </w:pPr>
    <w:r/>
    <w:r/>
  </w:p>
  <w:p>
    <w:pPr>
      <w:pStyle w:val="91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3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4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65">
    <w:name w:val="Heading 1"/>
    <w:basedOn w:val="86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66">
    <w:name w:val="Heading 2"/>
    <w:basedOn w:val="8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67">
    <w:name w:val="Heading 3"/>
    <w:basedOn w:val="8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68">
    <w:name w:val="Heading 4"/>
    <w:basedOn w:val="8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9">
    <w:name w:val="Heading 5"/>
    <w:basedOn w:val="8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70">
    <w:name w:val="Heading 6"/>
    <w:basedOn w:val="8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71">
    <w:name w:val="Heading 7"/>
    <w:basedOn w:val="8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72">
    <w:name w:val="Heading 8"/>
    <w:basedOn w:val="86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73">
    <w:name w:val="Heading 9"/>
    <w:basedOn w:val="86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4">
    <w:name w:val="Heading 1 Char"/>
    <w:basedOn w:val="897"/>
    <w:uiPriority w:val="9"/>
    <w:qFormat/>
    <w:rPr>
      <w:rFonts w:ascii="Arial" w:hAnsi="Arial" w:eastAsia="Arial" w:cs="Arial"/>
      <w:sz w:val="40"/>
      <w:szCs w:val="40"/>
    </w:rPr>
  </w:style>
  <w:style w:type="character" w:styleId="875">
    <w:name w:val="Heading 2 Char"/>
    <w:basedOn w:val="897"/>
    <w:uiPriority w:val="9"/>
    <w:qFormat/>
    <w:rPr>
      <w:rFonts w:ascii="Arial" w:hAnsi="Arial" w:eastAsia="Arial" w:cs="Arial"/>
      <w:sz w:val="34"/>
    </w:rPr>
  </w:style>
  <w:style w:type="character" w:styleId="876">
    <w:name w:val="Heading 3 Char"/>
    <w:basedOn w:val="897"/>
    <w:uiPriority w:val="9"/>
    <w:qFormat/>
    <w:rPr>
      <w:rFonts w:ascii="Arial" w:hAnsi="Arial" w:eastAsia="Arial" w:cs="Arial"/>
      <w:sz w:val="30"/>
      <w:szCs w:val="30"/>
    </w:rPr>
  </w:style>
  <w:style w:type="character" w:styleId="877">
    <w:name w:val="Heading 4 Char"/>
    <w:basedOn w:val="89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78">
    <w:name w:val="Heading 5 Char"/>
    <w:basedOn w:val="89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79">
    <w:name w:val="Heading 6 Char"/>
    <w:basedOn w:val="89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80">
    <w:name w:val="Heading 7 Char"/>
    <w:basedOn w:val="89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81">
    <w:name w:val="Heading 8 Char"/>
    <w:basedOn w:val="89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82">
    <w:name w:val="Heading 9 Char"/>
    <w:basedOn w:val="89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83">
    <w:name w:val="Title Char"/>
    <w:basedOn w:val="897"/>
    <w:uiPriority w:val="10"/>
    <w:qFormat/>
    <w:rPr>
      <w:sz w:val="48"/>
      <w:szCs w:val="48"/>
    </w:rPr>
  </w:style>
  <w:style w:type="character" w:styleId="884">
    <w:name w:val="Subtitle Char"/>
    <w:basedOn w:val="897"/>
    <w:uiPriority w:val="11"/>
    <w:qFormat/>
    <w:rPr>
      <w:sz w:val="24"/>
      <w:szCs w:val="24"/>
    </w:rPr>
  </w:style>
  <w:style w:type="character" w:styleId="885">
    <w:name w:val="Quote Char"/>
    <w:uiPriority w:val="29"/>
    <w:qFormat/>
    <w:rPr>
      <w:i/>
    </w:rPr>
  </w:style>
  <w:style w:type="character" w:styleId="886">
    <w:name w:val="Intense Quote Char"/>
    <w:uiPriority w:val="30"/>
    <w:qFormat/>
    <w:rPr>
      <w:i/>
    </w:rPr>
  </w:style>
  <w:style w:type="character" w:styleId="887">
    <w:name w:val="Header Char"/>
    <w:basedOn w:val="897"/>
    <w:uiPriority w:val="99"/>
    <w:qFormat/>
  </w:style>
  <w:style w:type="character" w:styleId="888">
    <w:name w:val="Footer Char"/>
    <w:basedOn w:val="897"/>
    <w:uiPriority w:val="99"/>
    <w:qFormat/>
  </w:style>
  <w:style w:type="character" w:styleId="889">
    <w:name w:val="Caption Char"/>
    <w:uiPriority w:val="99"/>
    <w:qFormat/>
  </w:style>
  <w:style w:type="character" w:styleId="890">
    <w:name w:val="Hyperlink"/>
    <w:uiPriority w:val="99"/>
    <w:unhideWhenUsed/>
    <w:rPr>
      <w:color w:val="0000ff" w:themeColor="hyperlink"/>
      <w:u w:val="single"/>
    </w:rPr>
  </w:style>
  <w:style w:type="character" w:styleId="891">
    <w:name w:val="Footnote Text Char"/>
    <w:uiPriority w:val="99"/>
    <w:qFormat/>
    <w:rPr>
      <w:sz w:val="18"/>
    </w:rPr>
  </w:style>
  <w:style w:type="character" w:styleId="892">
    <w:name w:val="Символ сноски"/>
    <w:uiPriority w:val="99"/>
    <w:unhideWhenUsed/>
    <w:qFormat/>
    <w:rPr>
      <w:vertAlign w:val="superscript"/>
    </w:rPr>
  </w:style>
  <w:style w:type="character" w:styleId="893">
    <w:name w:val="footnote reference"/>
    <w:rPr>
      <w:vertAlign w:val="superscript"/>
    </w:rPr>
  </w:style>
  <w:style w:type="character" w:styleId="894">
    <w:name w:val="Endnote Text Char"/>
    <w:uiPriority w:val="99"/>
    <w:qFormat/>
    <w:rPr>
      <w:sz w:val="20"/>
    </w:rPr>
  </w:style>
  <w:style w:type="character" w:styleId="89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96">
    <w:name w:val="endnote reference"/>
    <w:rPr>
      <w:vertAlign w:val="superscript"/>
    </w:rPr>
  </w:style>
  <w:style w:type="character" w:styleId="897" w:default="1">
    <w:name w:val="Default Paragraph Font"/>
    <w:uiPriority w:val="1"/>
    <w:semiHidden/>
    <w:unhideWhenUsed/>
    <w:qFormat/>
  </w:style>
  <w:style w:type="character" w:styleId="898" w:customStyle="1">
    <w:name w:val="Текст выноски Знак"/>
    <w:basedOn w:val="897"/>
    <w:uiPriority w:val="99"/>
    <w:semiHidden/>
    <w:qFormat/>
    <w:rPr>
      <w:rFonts w:ascii="Segoe UI" w:hAnsi="Segoe UI" w:cs="Segoe UI"/>
      <w:sz w:val="18"/>
      <w:szCs w:val="18"/>
    </w:rPr>
  </w:style>
  <w:style w:type="paragraph" w:styleId="899">
    <w:name w:val="Заголовок"/>
    <w:basedOn w:val="864"/>
    <w:next w:val="900"/>
    <w:qFormat/>
    <w:pPr>
      <w:keepNext/>
      <w:spacing w:before="240" w:after="120"/>
    </w:pPr>
    <w:rPr>
      <w:rFonts w:ascii="Liberation Sans" w:hAnsi="Liberation Sans" w:eastAsia="Noto Sans" w:cs="Noto Sans"/>
      <w:sz w:val="28"/>
      <w:szCs w:val="28"/>
    </w:rPr>
  </w:style>
  <w:style w:type="paragraph" w:styleId="900">
    <w:name w:val="Body Text"/>
    <w:basedOn w:val="864"/>
    <w:pPr>
      <w:spacing w:before="0" w:after="140" w:line="276" w:lineRule="auto"/>
    </w:pPr>
  </w:style>
  <w:style w:type="paragraph" w:styleId="901">
    <w:name w:val="List"/>
    <w:basedOn w:val="900"/>
  </w:style>
  <w:style w:type="paragraph" w:styleId="902">
    <w:name w:val="Caption"/>
    <w:basedOn w:val="864"/>
    <w:link w:val="8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903">
    <w:name w:val="Указатель"/>
    <w:basedOn w:val="864"/>
    <w:qFormat/>
    <w:pPr>
      <w:suppressLineNumbers/>
    </w:pPr>
  </w:style>
  <w:style w:type="paragraph" w:styleId="904">
    <w:name w:val="List Paragraph"/>
    <w:basedOn w:val="864"/>
    <w:uiPriority w:val="34"/>
    <w:qFormat/>
    <w:pPr>
      <w:contextualSpacing/>
      <w:ind w:left="720"/>
      <w:spacing w:before="0" w:after="160"/>
    </w:pPr>
  </w:style>
  <w:style w:type="paragraph" w:styleId="905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906">
    <w:name w:val="Title"/>
    <w:basedOn w:val="86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907">
    <w:name w:val="Subtitle"/>
    <w:basedOn w:val="864"/>
    <w:uiPriority w:val="11"/>
    <w:qFormat/>
    <w:pPr>
      <w:spacing w:before="200" w:after="200"/>
    </w:pPr>
    <w:rPr>
      <w:sz w:val="24"/>
      <w:szCs w:val="24"/>
    </w:rPr>
  </w:style>
  <w:style w:type="paragraph" w:styleId="908">
    <w:name w:val="Quote"/>
    <w:basedOn w:val="864"/>
    <w:uiPriority w:val="29"/>
    <w:qFormat/>
    <w:pPr>
      <w:ind w:left="720" w:right="720"/>
    </w:pPr>
    <w:rPr>
      <w:i/>
    </w:rPr>
  </w:style>
  <w:style w:type="paragraph" w:styleId="909">
    <w:name w:val="Intense Quote"/>
    <w:basedOn w:val="864"/>
    <w:uiPriority w:val="30"/>
    <w:qFormat/>
    <w:pPr>
      <w:ind w:left="720" w:right="72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10">
    <w:name w:val="Колонтитул"/>
    <w:basedOn w:val="864"/>
    <w:qFormat/>
  </w:style>
  <w:style w:type="paragraph" w:styleId="911">
    <w:name w:val="Header"/>
    <w:basedOn w:val="864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912">
    <w:name w:val="Footer"/>
    <w:basedOn w:val="864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913">
    <w:name w:val="footnote text"/>
    <w:basedOn w:val="864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914">
    <w:name w:val="endnote text"/>
    <w:basedOn w:val="864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915">
    <w:name w:val="toc 1"/>
    <w:basedOn w:val="864"/>
    <w:uiPriority w:val="39"/>
    <w:unhideWhenUsed/>
    <w:pPr>
      <w:ind w:left="0" w:right="0" w:firstLine="0"/>
      <w:spacing w:before="0" w:after="57"/>
    </w:pPr>
  </w:style>
  <w:style w:type="paragraph" w:styleId="916">
    <w:name w:val="toc 2"/>
    <w:basedOn w:val="864"/>
    <w:uiPriority w:val="39"/>
    <w:unhideWhenUsed/>
    <w:pPr>
      <w:ind w:left="283" w:right="0" w:firstLine="0"/>
      <w:spacing w:before="0" w:after="57"/>
    </w:pPr>
  </w:style>
  <w:style w:type="paragraph" w:styleId="917">
    <w:name w:val="toc 3"/>
    <w:basedOn w:val="864"/>
    <w:uiPriority w:val="39"/>
    <w:unhideWhenUsed/>
    <w:pPr>
      <w:ind w:left="567" w:right="0" w:firstLine="0"/>
      <w:spacing w:before="0" w:after="57"/>
    </w:pPr>
  </w:style>
  <w:style w:type="paragraph" w:styleId="918">
    <w:name w:val="toc 4"/>
    <w:basedOn w:val="864"/>
    <w:uiPriority w:val="39"/>
    <w:unhideWhenUsed/>
    <w:pPr>
      <w:ind w:left="850" w:right="0" w:firstLine="0"/>
      <w:spacing w:before="0" w:after="57"/>
    </w:pPr>
  </w:style>
  <w:style w:type="paragraph" w:styleId="919">
    <w:name w:val="toc 5"/>
    <w:basedOn w:val="864"/>
    <w:uiPriority w:val="39"/>
    <w:unhideWhenUsed/>
    <w:pPr>
      <w:ind w:left="1134" w:right="0" w:firstLine="0"/>
      <w:spacing w:before="0" w:after="57"/>
    </w:pPr>
  </w:style>
  <w:style w:type="paragraph" w:styleId="920">
    <w:name w:val="toc 6"/>
    <w:basedOn w:val="864"/>
    <w:uiPriority w:val="39"/>
    <w:unhideWhenUsed/>
    <w:pPr>
      <w:ind w:left="1417" w:right="0" w:firstLine="0"/>
      <w:spacing w:before="0" w:after="57"/>
    </w:pPr>
  </w:style>
  <w:style w:type="paragraph" w:styleId="921">
    <w:name w:val="toc 7"/>
    <w:basedOn w:val="864"/>
    <w:uiPriority w:val="39"/>
    <w:unhideWhenUsed/>
    <w:pPr>
      <w:ind w:left="1701" w:right="0" w:firstLine="0"/>
      <w:spacing w:before="0" w:after="57"/>
    </w:pPr>
  </w:style>
  <w:style w:type="paragraph" w:styleId="922">
    <w:name w:val="toc 8"/>
    <w:basedOn w:val="864"/>
    <w:uiPriority w:val="39"/>
    <w:unhideWhenUsed/>
    <w:pPr>
      <w:ind w:left="1984" w:right="0" w:firstLine="0"/>
      <w:spacing w:before="0" w:after="57"/>
    </w:pPr>
  </w:style>
  <w:style w:type="paragraph" w:styleId="923">
    <w:name w:val="toc 9"/>
    <w:basedOn w:val="864"/>
    <w:uiPriority w:val="39"/>
    <w:unhideWhenUsed/>
    <w:pPr>
      <w:ind w:left="2268" w:right="0" w:firstLine="0"/>
      <w:spacing w:before="0" w:after="57"/>
    </w:pPr>
  </w:style>
  <w:style w:type="paragraph" w:styleId="924">
    <w:name w:val="Index Heading"/>
    <w:basedOn w:val="899"/>
  </w:style>
  <w:style w:type="paragraph" w:styleId="925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926">
    <w:name w:val="table of figures"/>
    <w:basedOn w:val="864"/>
    <w:uiPriority w:val="99"/>
    <w:unhideWhenUsed/>
    <w:pPr>
      <w:spacing w:before="0" w:after="0" w:afterAutospacing="0"/>
    </w:pPr>
  </w:style>
  <w:style w:type="paragraph" w:styleId="927" w:customStyle="1">
    <w:name w:val="ConsPlusNormal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color w:val="auto"/>
      <w:sz w:val="22"/>
      <w:szCs w:val="20"/>
      <w:lang w:val="ru-RU" w:eastAsia="ru-RU" w:bidi="ar-SA"/>
    </w:rPr>
  </w:style>
  <w:style w:type="paragraph" w:styleId="928" w:customStyle="1">
    <w:name w:val="ConsPlusTitle"/>
    <w:qFormat/>
    <w:pPr>
      <w:jc w:val="left"/>
      <w:spacing w:before="0" w:beforeAutospacing="0" w:after="0" w:afterAutospacing="0" w:line="240" w:lineRule="auto"/>
      <w:widowControl w:val="off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val="ru-RU" w:eastAsia="ru-RU" w:bidi="ar-SA"/>
    </w:rPr>
  </w:style>
  <w:style w:type="paragraph" w:styleId="929" w:customStyle="1">
    <w:name w:val="ConsPlusTitlePage"/>
    <w:qFormat/>
    <w:pPr>
      <w:jc w:val="left"/>
      <w:spacing w:before="0" w:beforeAutospacing="0" w:after="0" w:afterAutospacing="0" w:line="240" w:lineRule="auto"/>
      <w:widowControl w:val="off"/>
    </w:pPr>
    <w:rPr>
      <w:rFonts w:ascii="Tahoma" w:hAnsi="Tahoma" w:eastAsia="Times New Roman" w:cs="Tahoma"/>
      <w:color w:val="auto"/>
      <w:sz w:val="20"/>
      <w:szCs w:val="20"/>
      <w:lang w:val="ru-RU" w:eastAsia="ru-RU" w:bidi="ar-SA"/>
    </w:rPr>
  </w:style>
  <w:style w:type="paragraph" w:styleId="930">
    <w:name w:val="Balloon Text"/>
    <w:basedOn w:val="86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numbering" w:styleId="931" w:default="1">
    <w:name w:val="No List"/>
    <w:uiPriority w:val="99"/>
    <w:semiHidden/>
    <w:unhideWhenUsed/>
    <w:qFormat/>
  </w:style>
  <w:style w:type="table" w:styleId="932" w:default="1">
    <w:name w:val="Normal Table"/>
    <w:uiPriority w:val="99"/>
    <w:semiHidden/>
    <w:unhideWhenUsed/>
    <w:tblPr/>
  </w:style>
  <w:style w:type="paragraph" w:styleId="933" w:customStyle="1">
    <w:name w:val="Без интервала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Noto Sans" w:cs="Noto Sans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13608-A399-4202-8575-F0595119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Гагарина</dc:creator>
  <dc:description/>
  <dc:language>ru-RU</dc:language>
  <cp:lastModifiedBy>sa_burova</cp:lastModifiedBy>
  <cp:revision>57</cp:revision>
  <dcterms:created xsi:type="dcterms:W3CDTF">2020-07-06T05:09:00Z</dcterms:created>
  <dcterms:modified xsi:type="dcterms:W3CDTF">2025-04-04T03:29:12Z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