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386" w:right="0" w:firstLine="0"/>
        <w:jc w:val="left"/>
        <w:spacing w:after="0" w:line="240" w:lineRule="auto"/>
        <w:tabs>
          <w:tab w:val="left" w:pos="5386" w:leader="none"/>
          <w:tab w:val="left" w:pos="7937" w:leader="none"/>
        </w:tabs>
        <w:rPr>
          <w:rFonts w:ascii="Times New Roman" w:hAnsi="Times New Roman" w:cs="Times New Roman"/>
          <w:bCs/>
          <w:sz w:val="27"/>
          <w:szCs w:val="27"/>
          <w:u w:val="single"/>
        </w:rPr>
      </w:pPr>
      <w:r>
        <w:rPr>
          <w:rFonts w:ascii="Times New Roman" w:hAnsi="Times New Roman" w:eastAsia="Times New Roman" w:cs="Times New Roman"/>
          <w:bCs/>
          <w:sz w:val="27"/>
          <w:szCs w:val="27"/>
          <w:lang w:eastAsia="ar-SA"/>
        </w:rPr>
        <w:t xml:space="preserve">ПРИЛОЖЕНИЕ</w:t>
      </w:r>
      <w:r>
        <w:rPr>
          <w:rFonts w:ascii="Times New Roman" w:hAnsi="Times New Roman" w:eastAsia="Times New Roman" w:cs="Times New Roman"/>
          <w:bCs/>
          <w:sz w:val="27"/>
          <w:szCs w:val="27"/>
          <w:lang w:eastAsia="ar-SA"/>
        </w:rPr>
        <w:t xml:space="preserve"> </w:t>
      </w:r>
      <w:r>
        <w:rPr>
          <w:rFonts w:ascii="Times New Roman" w:hAnsi="Times New Roman" w:cs="Times New Roman"/>
          <w:bCs/>
          <w:sz w:val="27"/>
          <w:szCs w:val="27"/>
          <w:u w:val="single"/>
        </w:rPr>
      </w:r>
      <w:r>
        <w:rPr>
          <w:rFonts w:ascii="Times New Roman" w:hAnsi="Times New Roman" w:cs="Times New Roman"/>
          <w:bCs/>
          <w:sz w:val="27"/>
          <w:szCs w:val="27"/>
          <w:u w:val="single"/>
        </w:rPr>
      </w:r>
    </w:p>
    <w:p>
      <w:pPr>
        <w:ind w:left="5386" w:right="0" w:firstLine="0"/>
        <w:jc w:val="left"/>
        <w:spacing w:after="0" w:line="240" w:lineRule="auto"/>
        <w:tabs>
          <w:tab w:val="left" w:pos="5386" w:leader="none"/>
          <w:tab w:val="left" w:pos="7937" w:leader="none"/>
        </w:tabs>
        <w:rPr>
          <w:rFonts w:ascii="Times New Roman" w:hAnsi="Times New Roman" w:cs="Times New Roman"/>
          <w:sz w:val="27"/>
          <w:szCs w:val="27"/>
          <w:highlight w:val="none"/>
        </w:rPr>
        <w:outlineLvl w:val="1"/>
      </w:pPr>
      <w:r>
        <w:rPr>
          <w:rFonts w:ascii="Times New Roman" w:hAnsi="Times New Roman" w:eastAsia="Times New Roman" w:cs="Times New Roman"/>
          <w:bCs/>
          <w:sz w:val="27"/>
          <w:szCs w:val="27"/>
          <w:lang w:eastAsia="ar-SA"/>
        </w:rPr>
        <w:t xml:space="preserve">к решению </w:t>
      </w:r>
      <w:r>
        <w:rPr>
          <w:rFonts w:ascii="Times New Roman" w:hAnsi="Times New Roman" w:eastAsia="Times New Roman" w:cs="Times New Roman"/>
          <w:bCs/>
          <w:sz w:val="27"/>
          <w:szCs w:val="27"/>
          <w:lang w:eastAsia="ar-SA"/>
        </w:rPr>
        <w:t xml:space="preserve">Совета депутатов</w:t>
      </w:r>
      <w:r>
        <w:rPr>
          <w:rFonts w:ascii="Times New Roman" w:hAnsi="Times New Roman" w:eastAsia="Times New Roman" w:cs="Times New Roman"/>
          <w:sz w:val="27"/>
          <w:szCs w:val="27"/>
          <w:lang w:eastAsia="ar-SA"/>
        </w:rPr>
        <w:t xml:space="preserve">  </w:t>
      </w:r>
      <w:r>
        <w:rPr>
          <w:rFonts w:ascii="Times New Roman" w:hAnsi="Times New Roman" w:cs="Times New Roman"/>
          <w:sz w:val="27"/>
          <w:szCs w:val="27"/>
          <w:highlight w:val="none"/>
        </w:rPr>
      </w:r>
      <w:r>
        <w:rPr>
          <w:rFonts w:ascii="Times New Roman" w:hAnsi="Times New Roman" w:cs="Times New Roman"/>
          <w:sz w:val="27"/>
          <w:szCs w:val="27"/>
          <w:highlight w:val="none"/>
        </w:rPr>
      </w:r>
    </w:p>
    <w:p>
      <w:pPr>
        <w:ind w:left="5386" w:right="0" w:firstLine="0"/>
        <w:jc w:val="left"/>
        <w:spacing w:after="0" w:line="240" w:lineRule="auto"/>
        <w:tabs>
          <w:tab w:val="left" w:pos="5386" w:leader="none"/>
          <w:tab w:val="left" w:pos="7937" w:leader="none"/>
        </w:tabs>
        <w:rPr>
          <w:rFonts w:ascii="Times New Roman" w:hAnsi="Times New Roman" w:cs="Times New Roman"/>
          <w:sz w:val="27"/>
          <w:szCs w:val="27"/>
          <w:highlight w:val="none"/>
        </w:rPr>
        <w:outlineLvl w:val="1"/>
      </w:pP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ar-SA"/>
        </w:rPr>
        <w:t xml:space="preserve">Новосибирского района </w:t>
      </w:r>
      <w:r>
        <w:rPr>
          <w:rFonts w:ascii="Times New Roman" w:hAnsi="Times New Roman" w:cs="Times New Roman"/>
          <w:sz w:val="27"/>
          <w:szCs w:val="27"/>
          <w:highlight w:val="none"/>
        </w:rPr>
      </w:r>
      <w:r>
        <w:rPr>
          <w:rFonts w:ascii="Times New Roman" w:hAnsi="Times New Roman" w:cs="Times New Roman"/>
          <w:sz w:val="27"/>
          <w:szCs w:val="27"/>
          <w:highlight w:val="none"/>
        </w:rPr>
      </w:r>
    </w:p>
    <w:p>
      <w:pPr>
        <w:ind w:left="5386" w:right="0" w:firstLine="0"/>
        <w:jc w:val="left"/>
        <w:spacing w:after="0" w:line="240" w:lineRule="auto"/>
        <w:tabs>
          <w:tab w:val="left" w:pos="5386" w:leader="none"/>
          <w:tab w:val="left" w:pos="7937" w:leader="none"/>
        </w:tabs>
        <w:rPr>
          <w:rFonts w:ascii="Times New Roman" w:hAnsi="Times New Roman" w:cs="Times New Roman"/>
          <w:sz w:val="27"/>
          <w:szCs w:val="27"/>
        </w:rPr>
        <w:outlineLvl w:val="1"/>
      </w:pP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ar-SA"/>
        </w:rPr>
        <w:t xml:space="preserve">Новосибирской области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ind w:left="5386" w:right="0" w:firstLine="0"/>
        <w:jc w:val="left"/>
        <w:spacing w:after="0" w:line="240" w:lineRule="auto"/>
        <w:tabs>
          <w:tab w:val="left" w:pos="5386" w:leader="none"/>
          <w:tab w:val="left" w:pos="7937" w:leader="none"/>
        </w:tabs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eastAsia="Times New Roman" w:cs="Times New Roman"/>
          <w:bCs/>
          <w:sz w:val="27"/>
          <w:szCs w:val="27"/>
          <w:lang w:eastAsia="ar-SA"/>
        </w:rPr>
        <w:t xml:space="preserve">от _____________</w:t>
      </w:r>
      <w:r>
        <w:rPr>
          <w:rFonts w:ascii="Times New Roman" w:hAnsi="Times New Roman" w:eastAsia="Times New Roman" w:cs="Times New Roman"/>
          <w:bCs/>
          <w:sz w:val="27"/>
          <w:szCs w:val="27"/>
          <w:lang w:eastAsia="ar-SA"/>
        </w:rPr>
        <w:t xml:space="preserve">__ </w:t>
      </w:r>
      <w:r>
        <w:rPr>
          <w:rFonts w:ascii="Times New Roman" w:hAnsi="Times New Roman" w:eastAsia="Times New Roman" w:cs="Times New Roman"/>
          <w:bCs/>
          <w:sz w:val="27"/>
          <w:szCs w:val="27"/>
          <w:lang w:eastAsia="ar-SA"/>
        </w:rPr>
        <w:t xml:space="preserve">№___</w:t>
      </w:r>
      <w:r>
        <w:rPr>
          <w:rFonts w:ascii="Times New Roman" w:hAnsi="Times New Roman" w:cs="Times New Roman"/>
          <w:b/>
          <w:bCs/>
          <w:sz w:val="27"/>
          <w:szCs w:val="27"/>
        </w:rPr>
      </w:r>
      <w:r>
        <w:rPr>
          <w:rFonts w:ascii="Times New Roman" w:hAnsi="Times New Roman" w:cs="Times New Roman"/>
          <w:b/>
          <w:bCs/>
          <w:sz w:val="27"/>
          <w:szCs w:val="27"/>
        </w:rPr>
      </w:r>
      <w:r>
        <w:rPr>
          <w:rFonts w:ascii="Times New Roman" w:hAnsi="Times New Roman" w:cs="Times New Roman"/>
          <w:b/>
          <w:bCs/>
          <w:sz w:val="27"/>
          <w:szCs w:val="27"/>
        </w:rPr>
      </w:r>
      <w:r>
        <w:rPr>
          <w:rFonts w:ascii="Times New Roman" w:hAnsi="Times New Roman" w:cs="Times New Roman"/>
          <w:b/>
          <w:bCs/>
          <w:sz w:val="27"/>
          <w:szCs w:val="27"/>
        </w:rPr>
      </w:r>
      <w:r>
        <w:rPr>
          <w:rFonts w:ascii="Times New Roman" w:hAnsi="Times New Roman" w:cs="Times New Roman"/>
          <w:b/>
          <w:bCs/>
          <w:sz w:val="27"/>
          <w:szCs w:val="27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eastAsia="Times New Roman" w:cs="Times New Roman"/>
          <w:b/>
          <w:bCs/>
          <w:sz w:val="27"/>
          <w:szCs w:val="27"/>
          <w:lang w:eastAsia="ar-SA"/>
        </w:rPr>
      </w:r>
      <w:r>
        <w:rPr>
          <w:rFonts w:ascii="Times New Roman" w:hAnsi="Times New Roman" w:cs="Times New Roman"/>
          <w:b/>
          <w:bCs/>
          <w:sz w:val="27"/>
          <w:szCs w:val="27"/>
        </w:rPr>
      </w:r>
      <w:r>
        <w:rPr>
          <w:rFonts w:ascii="Times New Roman" w:hAnsi="Times New Roman" w:cs="Times New Roman"/>
          <w:b/>
          <w:bCs/>
          <w:sz w:val="27"/>
          <w:szCs w:val="27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7"/>
          <w:szCs w:val="27"/>
        </w:rPr>
      </w:pPr>
      <w:r>
        <w:rPr>
          <w:rFonts w:ascii="Times New Roman" w:hAnsi="Times New Roman" w:eastAsia="Times New Roman" w:cs="Times New Roman"/>
          <w:b/>
          <w:bCs/>
          <w:sz w:val="27"/>
          <w:szCs w:val="27"/>
        </w:rPr>
        <w:t xml:space="preserve">ПОРЯДОК</w:t>
      </w:r>
      <w:r>
        <w:rPr>
          <w:rFonts w:ascii="Times New Roman" w:hAnsi="Times New Roman" w:eastAsia="Times New Roman" w:cs="Times New Roman"/>
          <w:b/>
          <w:bCs/>
          <w:sz w:val="27"/>
          <w:szCs w:val="27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7"/>
          <w:szCs w:val="27"/>
        </w:rPr>
      </w:pPr>
      <w:r>
        <w:rPr>
          <w:rFonts w:ascii="Times New Roman" w:hAnsi="Times New Roman" w:eastAsia="Times New Roman" w:cs="Times New Roman"/>
          <w:b/>
          <w:bCs/>
          <w:sz w:val="27"/>
          <w:szCs w:val="27"/>
        </w:rPr>
        <w:t xml:space="preserve">предоставления бюджетам сельских поселений</w:t>
      </w:r>
      <w:r>
        <w:rPr>
          <w:rFonts w:ascii="Times New Roman" w:hAnsi="Times New Roman" w:eastAsia="Times New Roman" w:cs="Times New Roman"/>
          <w:b/>
          <w:bCs/>
          <w:sz w:val="27"/>
          <w:szCs w:val="27"/>
        </w:rPr>
      </w:r>
      <w:r>
        <w:rPr>
          <w:rFonts w:ascii="Times New Roman" w:hAnsi="Times New Roman" w:eastAsia="Times New Roman" w:cs="Times New Roman"/>
          <w:b/>
          <w:bCs/>
          <w:sz w:val="27"/>
          <w:szCs w:val="27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7"/>
          <w:szCs w:val="27"/>
        </w:rPr>
      </w:pPr>
      <w:r>
        <w:rPr>
          <w:rFonts w:ascii="Times New Roman" w:hAnsi="Times New Roman" w:eastAsia="Times New Roman" w:cs="Times New Roman"/>
          <w:b/>
          <w:bCs/>
          <w:sz w:val="27"/>
          <w:szCs w:val="27"/>
        </w:rPr>
        <w:t xml:space="preserve"> Новосибирского района Новосибирской области </w:t>
      </w:r>
      <w:r>
        <w:rPr>
          <w:rFonts w:ascii="Times New Roman" w:hAnsi="Times New Roman" w:eastAsia="Times New Roman" w:cs="Times New Roman"/>
          <w:b/>
          <w:bCs/>
          <w:sz w:val="27"/>
          <w:szCs w:val="27"/>
        </w:rPr>
      </w:r>
      <w:r>
        <w:rPr>
          <w:rFonts w:ascii="Times New Roman" w:hAnsi="Times New Roman" w:eastAsia="Times New Roman" w:cs="Times New Roman"/>
          <w:b/>
          <w:bCs/>
          <w:sz w:val="27"/>
          <w:szCs w:val="27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7"/>
          <w:szCs w:val="27"/>
        </w:rPr>
      </w:pPr>
      <w:r>
        <w:rPr>
          <w:rFonts w:ascii="Times New Roman" w:hAnsi="Times New Roman" w:eastAsia="Times New Roman" w:cs="Times New Roman"/>
          <w:b/>
          <w:bCs/>
          <w:sz w:val="27"/>
          <w:szCs w:val="27"/>
        </w:rPr>
        <w:t xml:space="preserve">иных межбюджетных трансфертов на осуществление </w:t>
      </w:r>
      <w:r>
        <w:rPr>
          <w:rFonts w:ascii="Times New Roman" w:hAnsi="Times New Roman" w:eastAsia="Times New Roman" w:cs="Times New Roman"/>
          <w:b/>
          <w:bCs/>
          <w:sz w:val="27"/>
          <w:szCs w:val="27"/>
        </w:rPr>
      </w:r>
      <w:r>
        <w:rPr>
          <w:rFonts w:ascii="Times New Roman" w:hAnsi="Times New Roman" w:eastAsia="Times New Roman" w:cs="Times New Roman"/>
          <w:b/>
          <w:bCs/>
          <w:sz w:val="27"/>
          <w:szCs w:val="27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7"/>
          <w:szCs w:val="27"/>
        </w:rPr>
      </w:pPr>
      <w:r>
        <w:rPr>
          <w:rFonts w:ascii="Times New Roman" w:hAnsi="Times New Roman" w:eastAsia="Times New Roman" w:cs="Times New Roman"/>
          <w:b/>
          <w:bCs/>
          <w:sz w:val="27"/>
          <w:szCs w:val="27"/>
        </w:rPr>
        <w:t xml:space="preserve">части полномочий по организации в границах поселения тепло-, </w:t>
      </w:r>
      <w:r>
        <w:rPr>
          <w:rFonts w:ascii="Times New Roman" w:hAnsi="Times New Roman" w:eastAsia="Times New Roman" w:cs="Times New Roman"/>
          <w:b/>
          <w:bCs/>
          <w:sz w:val="27"/>
          <w:szCs w:val="27"/>
        </w:rPr>
      </w:r>
      <w:r>
        <w:rPr>
          <w:rFonts w:ascii="Times New Roman" w:hAnsi="Times New Roman" w:eastAsia="Times New Roman" w:cs="Times New Roman"/>
          <w:b/>
          <w:bCs/>
          <w:sz w:val="27"/>
          <w:szCs w:val="27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eastAsia="Times New Roman" w:cs="Times New Roman"/>
          <w:b/>
          <w:bCs/>
          <w:sz w:val="27"/>
          <w:szCs w:val="27"/>
        </w:rPr>
        <w:t xml:space="preserve">водоснабжения, водоотведения и снабжения населения топливом</w:t>
      </w:r>
      <w:r>
        <w:rPr>
          <w:rFonts w:ascii="Times New Roman" w:hAnsi="Times New Roman" w:cs="Times New Roman"/>
          <w:b/>
          <w:bCs/>
          <w:sz w:val="27"/>
          <w:szCs w:val="27"/>
        </w:rPr>
      </w:r>
      <w:r>
        <w:rPr>
          <w:rFonts w:ascii="Times New Roman" w:hAnsi="Times New Roman" w:cs="Times New Roman"/>
          <w:b/>
          <w:bCs/>
          <w:sz w:val="27"/>
          <w:szCs w:val="27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ind w:left="0" w:right="0" w:firstLine="709"/>
        <w:jc w:val="both"/>
        <w:spacing w:after="0" w:line="240" w:lineRule="auto"/>
        <w:rPr>
          <w:rFonts w:ascii="Times New Roman" w:hAnsi="Times New Roman" w:eastAsia="Times New Roman" w:cs="Times New Roman"/>
          <w:b/>
          <w:bCs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</w:rPr>
        <w:t xml:space="preserve">1. Настоящий Порядок </w:t>
      </w:r>
      <w:r>
        <w:rPr>
          <w:rFonts w:ascii="Times New Roman" w:hAnsi="Times New Roman" w:eastAsia="Times New Roman" w:cs="Times New Roman"/>
          <w:b w:val="0"/>
          <w:bCs w:val="0"/>
          <w:sz w:val="27"/>
          <w:szCs w:val="27"/>
        </w:rPr>
        <w:t xml:space="preserve">предоставления бюджетам сельских поселений </w:t>
      </w:r>
      <w:r>
        <w:rPr>
          <w:rFonts w:ascii="Times New Roman" w:hAnsi="Times New Roman" w:eastAsia="Times New Roman" w:cs="Times New Roman"/>
          <w:b w:val="0"/>
          <w:bCs w:val="0"/>
          <w:sz w:val="27"/>
          <w:szCs w:val="27"/>
        </w:rPr>
        <w:t xml:space="preserve">Новосибирского района Новосибирской области </w:t>
      </w:r>
      <w:r>
        <w:rPr>
          <w:rFonts w:ascii="Times New Roman" w:hAnsi="Times New Roman" w:eastAsia="Times New Roman" w:cs="Times New Roman"/>
          <w:b w:val="0"/>
          <w:bCs w:val="0"/>
          <w:sz w:val="27"/>
          <w:szCs w:val="27"/>
        </w:rPr>
        <w:t xml:space="preserve">иных межбюджетных трансфертов на осуществление </w:t>
      </w:r>
      <w:r>
        <w:rPr>
          <w:rFonts w:ascii="Times New Roman" w:hAnsi="Times New Roman" w:eastAsia="Times New Roman" w:cs="Times New Roman"/>
          <w:b w:val="0"/>
          <w:bCs w:val="0"/>
          <w:sz w:val="27"/>
          <w:szCs w:val="27"/>
        </w:rPr>
        <w:t xml:space="preserve">части полномочий по организации в границах поселения тепло-, </w:t>
      </w:r>
      <w:r>
        <w:rPr>
          <w:rFonts w:ascii="Times New Roman" w:hAnsi="Times New Roman" w:eastAsia="Times New Roman" w:cs="Times New Roman"/>
          <w:b w:val="0"/>
          <w:bCs w:val="0"/>
          <w:sz w:val="27"/>
          <w:szCs w:val="27"/>
        </w:rPr>
        <w:t xml:space="preserve">водоснабжения, водоотведения и снабжения населения топливом (далее – Порядок) 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устанавливает условия пре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доставления из бюджета Новосибирского района Новосибирской области иных межбюджетных трансфертов на осуществление части полномочий по организации в границах поселения тепло-, водоснабжения, водоотведения, снабжение населения топливом (далее – ИМБТ)</w:t>
      </w:r>
      <w:r>
        <w:rPr>
          <w:rFonts w:ascii="Times New Roman" w:hAnsi="Times New Roman" w:cs="Times New Roman"/>
          <w:sz w:val="27"/>
          <w:szCs w:val="27"/>
        </w:rPr>
        <w:t xml:space="preserve">.</w:t>
      </w:r>
      <w:r>
        <w:rPr>
          <w:rFonts w:ascii="Times New Roman" w:hAnsi="Times New Roman" w:eastAsia="Times New Roman" w:cs="Times New Roman"/>
          <w:b/>
          <w:bCs/>
          <w:sz w:val="27"/>
          <w:szCs w:val="27"/>
        </w:rPr>
      </w:r>
      <w:r>
        <w:rPr>
          <w:rFonts w:ascii="Times New Roman" w:hAnsi="Times New Roman" w:eastAsia="Times New Roman" w:cs="Times New Roman"/>
          <w:b/>
          <w:bCs/>
          <w:sz w:val="27"/>
          <w:szCs w:val="27"/>
        </w:rPr>
      </w:r>
    </w:p>
    <w:p>
      <w:pPr>
        <w:ind w:left="0" w:right="0" w:firstLine="709"/>
        <w:jc w:val="both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</w:rPr>
        <w:t xml:space="preserve">2. ИМБТ предоставляются в пределах бюджетных ассигнований и лимитов бюджетных обязательств, предусмотренных бюджетом Новосибирского района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 Новосибирской области. 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ind w:left="0" w:right="1" w:firstLine="567"/>
        <w:jc w:val="both"/>
        <w:spacing w:after="0" w:line="242" w:lineRule="auto"/>
        <w:widowControl w:val="off"/>
        <w:rPr>
          <w:rFonts w:ascii="Times New Roman" w:hAnsi="Times New Roman" w:eastAsia="Times New Roman" w:cs="Times New Roman"/>
          <w:b/>
          <w:bCs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</w:rPr>
        <w:t xml:space="preserve">3. 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ИМБТ предоставляются на организацию в границах поселения 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тепло-, водоснабжения, водоотведения, снабжение населения топливом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 и расходуются в соответствии с законодательством Российской Федерации, носят целевой характер и направлены на реализацию задач и мероприятий в соответствии с заключенным Соглашением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7"/>
          <w:szCs w:val="27"/>
          <w:highlight w:val="none"/>
        </w:rPr>
        <w:t xml:space="preserve">между администрацией Новосибирского района Новосибирской области и администрацией се</w:t>
      </w:r>
      <w:r>
        <w:rPr>
          <w:rFonts w:ascii="Times New Roman" w:hAnsi="Times New Roman" w:eastAsia="Times New Roman" w:cs="Times New Roman"/>
          <w:b w:val="0"/>
          <w:bCs w:val="0"/>
          <w:sz w:val="27"/>
          <w:szCs w:val="27"/>
        </w:rPr>
        <w:t xml:space="preserve">льского поселения Новосибирского района Новосибирской области</w:t>
      </w:r>
      <w:r>
        <w:rPr>
          <w:rFonts w:ascii="Times New Roman" w:hAnsi="Times New Roman" w:cs="Times New Roman"/>
          <w:b w:val="0"/>
          <w:bCs w:val="0"/>
          <w:sz w:val="27"/>
          <w:szCs w:val="27"/>
          <w:highlight w:val="none"/>
        </w:rPr>
        <w:t xml:space="preserve"> о передаче осуществления части полномочий </w:t>
      </w:r>
      <w:r>
        <w:rPr>
          <w:rFonts w:ascii="Times New Roman" w:hAnsi="Times New Roman" w:eastAsia="Times New Roman" w:cs="Times New Roman"/>
          <w:b w:val="0"/>
          <w:bCs w:val="0"/>
          <w:sz w:val="27"/>
          <w:szCs w:val="27"/>
        </w:rPr>
        <w:t xml:space="preserve">по организации в границах поселения тепло-, </w:t>
      </w:r>
      <w:r>
        <w:rPr>
          <w:rFonts w:ascii="Times New Roman" w:hAnsi="Times New Roman" w:eastAsia="Times New Roman" w:cs="Times New Roman"/>
          <w:b w:val="0"/>
          <w:bCs w:val="0"/>
          <w:sz w:val="27"/>
          <w:szCs w:val="27"/>
        </w:rPr>
        <w:t xml:space="preserve">водоснабжения, водоотведения и снабжения населения топливом</w:t>
      </w:r>
      <w:r>
        <w:rPr>
          <w:rFonts w:ascii="Times New Roman" w:hAnsi="Times New Roman" w:cs="Times New Roman"/>
          <w:b w:val="0"/>
          <w:bCs w:val="0"/>
          <w:sz w:val="27"/>
          <w:szCs w:val="27"/>
          <w:highlight w:val="none"/>
        </w:rPr>
        <w:t xml:space="preserve"> (далее – Соглашение) (Приложение 1 </w:t>
      </w:r>
      <w:r>
        <w:rPr>
          <w:rFonts w:ascii="Times New Roman" w:hAnsi="Times New Roman" w:eastAsia="Times New Roman" w:cs="Times New Roman"/>
          <w:b w:val="0"/>
          <w:bCs w:val="0"/>
          <w:sz w:val="27"/>
          <w:szCs w:val="27"/>
        </w:rPr>
        <w:t xml:space="preserve">к настоящему Порядку).</w:t>
      </w:r>
      <w:r>
        <w:rPr>
          <w:rFonts w:ascii="Times New Roman" w:hAnsi="Times New Roman" w:eastAsia="Times New Roman" w:cs="Times New Roman"/>
          <w:b/>
          <w:bCs/>
          <w:sz w:val="27"/>
          <w:szCs w:val="27"/>
        </w:rPr>
      </w:r>
      <w:r>
        <w:rPr>
          <w:rFonts w:ascii="Times New Roman" w:hAnsi="Times New Roman" w:eastAsia="Times New Roman" w:cs="Times New Roman"/>
          <w:b/>
          <w:bCs/>
          <w:sz w:val="27"/>
          <w:szCs w:val="27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</w:rPr>
        <w:t xml:space="preserve">4. Размер ИМБТ, переда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ваемых из бюджета Новосиб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ирского района Новосибирской области в бюджет сельских поселений Новосибирского района Новосибирской области, определяется согласно методике расчета иных межбюджетных трансфертов на осуществление части полномочий по организации в границах поселения 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тепло-, водоснабжения, водоотведения и снабжение населения топливом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 (Приложение 2 к настоящему Порядку).</w:t>
      </w:r>
      <w:r>
        <w:rPr>
          <w:rFonts w:ascii="Times New Roman" w:hAnsi="Times New Roman" w:eastAsia="Times New Roman" w:cs="Times New Roman"/>
          <w:sz w:val="27"/>
          <w:szCs w:val="27"/>
        </w:rPr>
      </w:r>
      <w:r>
        <w:rPr>
          <w:rFonts w:ascii="Times New Roman" w:hAnsi="Times New Roman" w:eastAsia="Times New Roman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7"/>
          <w:szCs w:val="27"/>
          <w:highlight w:val="white"/>
        </w:rPr>
      </w:pPr>
      <w:r>
        <w:rPr>
          <w:rFonts w:ascii="Times New Roman" w:hAnsi="Times New Roman" w:eastAsia="Times New Roman" w:cs="Times New Roman"/>
          <w:sz w:val="27"/>
          <w:szCs w:val="27"/>
        </w:rPr>
        <w:t xml:space="preserve">5. Перечисление ИМБТ, предоставляемых 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из бюджета Новосибирского района Новосибирской области в бюджет сельских поселений Новосибирского района Новосибирской области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 на реализацию полномочий производится на основании </w:t>
      </w:r>
      <w:r>
        <w:rPr>
          <w:rFonts w:ascii="Times New Roman" w:hAnsi="Times New Roman" w:eastAsia="Times New Roman" w:cs="Times New Roman"/>
          <w:sz w:val="27"/>
          <w:szCs w:val="27"/>
          <w:highlight w:val="white"/>
        </w:rPr>
        <w:t xml:space="preserve">С</w:t>
      </w:r>
      <w:r>
        <w:rPr>
          <w:rFonts w:ascii="Times New Roman" w:hAnsi="Times New Roman" w:eastAsia="Times New Roman" w:cs="Times New Roman"/>
          <w:sz w:val="27"/>
          <w:szCs w:val="27"/>
          <w:highlight w:val="white"/>
        </w:rPr>
        <w:t xml:space="preserve">оглашения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highlight w:val="white"/>
        </w:rPr>
      </w:r>
      <w:r>
        <w:rPr>
          <w:rFonts w:ascii="Times New Roman" w:hAnsi="Times New Roman" w:eastAsia="Times New Roman" w:cs="Times New Roman"/>
          <w:sz w:val="27"/>
          <w:szCs w:val="27"/>
          <w:highlight w:val="white"/>
        </w:rPr>
      </w:r>
    </w:p>
    <w:p>
      <w:pPr>
        <w:ind w:left="0" w:right="0"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  <w:highlight w:val="none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highlight w:val="white"/>
        </w:rPr>
        <w:t xml:space="preserve">. </w:t>
      </w:r>
      <w:r>
        <w:rPr>
          <w:rFonts w:ascii="Times New Roman" w:hAnsi="Times New Roman" w:eastAsia="Times New Roman" w:cs="Times New Roman"/>
          <w:sz w:val="27"/>
          <w:szCs w:val="27"/>
          <w:highlight w:val="white"/>
        </w:rPr>
        <w:t xml:space="preserve">Целью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 предоставления ИМБТ является финансовое обеспечение расходных обязательств сельских поселений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 Новосибирского района Новосибирской области,</w:t>
      </w:r>
      <w:r>
        <w:rPr>
          <w:rFonts w:ascii="Times New Roman" w:hAnsi="Times New Roman" w:eastAsia="Times New Roman" w:cs="Times New Roman"/>
          <w:i/>
          <w:sz w:val="27"/>
          <w:szCs w:val="27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    </w:t>
      </w:r>
      <w:r>
        <w:rPr>
          <w:rFonts w:ascii="Times New Roman" w:hAnsi="Times New Roman" w:eastAsia="Times New Roman" w:cs="Times New Roman"/>
          <w:sz w:val="27"/>
          <w:szCs w:val="27"/>
        </w:rPr>
      </w:r>
    </w:p>
    <w:p>
      <w:pPr>
        <w:ind w:left="0" w:right="0"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</w:rPr>
        <w:t xml:space="preserve">в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озникающих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при выполнении переданных полномочий, 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установленных в части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:</w:t>
      </w:r>
      <w:r>
        <w:rPr>
          <w:rFonts w:ascii="Times New Roman" w:hAnsi="Times New Roman" w:eastAsia="Times New Roman" w:cs="Times New Roman"/>
          <w:sz w:val="27"/>
          <w:szCs w:val="27"/>
        </w:rPr>
      </w:r>
      <w:r/>
    </w:p>
    <w:p>
      <w:pPr>
        <w:ind w:left="0" w:right="0" w:firstLine="709"/>
        <w:jc w:val="both"/>
        <w:spacing w:after="0" w:line="240" w:lineRule="auto"/>
        <w:rPr>
          <w:rFonts w:ascii="Times New Roman" w:hAnsi="Times New Roman" w:cs="Times New Roman"/>
          <w:bCs/>
          <w:i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</w:rPr>
        <w:t xml:space="preserve">6.1. Т</w:t>
      </w:r>
      <w:r>
        <w:rPr>
          <w:rFonts w:ascii="Times New Roman" w:hAnsi="Times New Roman" w:eastAsia="Times New Roman" w:cs="Times New Roman"/>
          <w:b w:val="0"/>
          <w:bCs w:val="0"/>
          <w:sz w:val="27"/>
          <w:szCs w:val="27"/>
        </w:rPr>
        <w:t xml:space="preserve">еплоснабжения</w:t>
      </w:r>
      <w:r>
        <w:rPr>
          <w:rFonts w:ascii="Times New Roman" w:hAnsi="Times New Roman" w:cs="Times New Roman"/>
          <w:b w:val="0"/>
          <w:bCs w:val="0"/>
          <w:sz w:val="27"/>
          <w:szCs w:val="27"/>
          <w:highlight w:val="none"/>
        </w:rPr>
        <w:t xml:space="preserve">, водоснабжения и водоотведения:</w:t>
      </w:r>
      <w:r>
        <w:rPr>
          <w:rFonts w:ascii="Times New Roman" w:hAnsi="Times New Roman" w:cs="Times New Roman"/>
          <w:bCs/>
          <w:i/>
          <w:sz w:val="27"/>
          <w:szCs w:val="27"/>
        </w:rPr>
      </w:r>
      <w:r>
        <w:rPr>
          <w:rFonts w:ascii="Times New Roman" w:hAnsi="Times New Roman" w:cs="Times New Roman"/>
          <w:bCs/>
          <w:i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1) участие в координации действий по предотвращению аварийных ситуаций и проведению аварийно-восстановительных работ на объектах инженерной инфраструктуры;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2) осуществление контроля за соблюдением норм и правил эксплуатации объектов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инженерной инфраструктуры;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3) выполнение функции заказчика-застройщика при проектировании, реконструкции и строительстве объектов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инженерной инфраструктуры;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4) взаимодействие с областными и федеральными </w:t>
      </w:r>
      <w:r>
        <w:rPr>
          <w:rFonts w:ascii="Times New Roman" w:hAnsi="Times New Roman" w:eastAsia="Times New Roman" w:cs="Times New Roman"/>
          <w:sz w:val="27"/>
          <w:szCs w:val="27"/>
          <w:highlight w:val="white"/>
          <w:lang w:eastAsia="ru-RU"/>
        </w:rPr>
        <w:t xml:space="preserve">органами исполнительной власти </w:t>
      </w:r>
      <w:r>
        <w:rPr>
          <w:rFonts w:ascii="Times New Roman" w:hAnsi="Times New Roman" w:eastAsia="Times New Roman" w:cs="Times New Roman"/>
          <w:sz w:val="27"/>
          <w:szCs w:val="27"/>
          <w:highlight w:val="white"/>
          <w:lang w:eastAsia="ru-RU"/>
        </w:rPr>
        <w:t xml:space="preserve">в части осуществления технического надзора при строительстве, реконструкции, эксплуатации объектов </w:t>
      </w:r>
      <w:r>
        <w:rPr>
          <w:rFonts w:ascii="Times New Roman" w:hAnsi="Times New Roman" w:eastAsia="Times New Roman" w:cs="Times New Roman"/>
          <w:sz w:val="27"/>
          <w:szCs w:val="27"/>
          <w:highlight w:val="white"/>
          <w:lang w:eastAsia="ru-RU"/>
        </w:rPr>
        <w:t xml:space="preserve">инженерной инфраструктуры</w:t>
      </w:r>
      <w:r>
        <w:rPr>
          <w:rFonts w:ascii="Times New Roman" w:hAnsi="Times New Roman" w:eastAsia="Times New Roman" w:cs="Times New Roman"/>
          <w:sz w:val="27"/>
          <w:szCs w:val="27"/>
          <w:highlight w:val="white"/>
          <w:lang w:eastAsia="ru-RU"/>
        </w:rPr>
        <w:t xml:space="preserve"> в населенных п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унктах сельского поселения;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5) предоставление информации об энергосбережении и повышении энергетической эффективности в составе государственной информационной системы в области энергосбережения и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энергоэффективности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; направление информации в федеральную службу государственной статистики по Новосибирской области по формам 22 - ЖКХ (ресурсы),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22 - ЖКХ (жилище)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 1 - ТЕП, 1 - КХ, утвержденных приказом Росстата от 31.07.2023 № 359</w:t>
      </w:r>
      <w:r>
        <w:rPr>
          <w:rFonts w:ascii="Times New Roman" w:hAnsi="Times New Roman" w:cs="Times New Roman"/>
          <w:sz w:val="27"/>
          <w:szCs w:val="27"/>
        </w:rPr>
        <w:t xml:space="preserve">; 1 - водопровод, 1 - канализация,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утвержденных приказом Росстата от 29.07.2022 № 535</w:t>
      </w:r>
      <w:r>
        <w:rPr>
          <w:rFonts w:ascii="Times New Roman" w:hAnsi="Times New Roman" w:cs="Times New Roman"/>
          <w:sz w:val="27"/>
          <w:szCs w:val="27"/>
        </w:rPr>
        <w:t xml:space="preserve">;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6) проверка проектно-сметной документации на проведение капитальных и аварийно-восстановительных работ на объектах </w:t>
      </w:r>
      <w:r>
        <w:rPr>
          <w:rFonts w:ascii="Times New Roman" w:hAnsi="Times New Roman" w:eastAsia="Times New Roman" w:cs="Times New Roman"/>
          <w:sz w:val="27"/>
          <w:szCs w:val="27"/>
          <w:highlight w:val="white"/>
          <w:lang w:eastAsia="ru-RU"/>
        </w:rPr>
        <w:t xml:space="preserve">инженерной инфраструктуры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;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7"/>
          <w:szCs w:val="27"/>
          <w:highlight w:val="none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7) осуществление технического контроля за качеством работ на объектах </w:t>
      </w:r>
      <w:r>
        <w:rPr>
          <w:rFonts w:ascii="Times New Roman" w:hAnsi="Times New Roman" w:eastAsia="Times New Roman" w:cs="Times New Roman"/>
          <w:sz w:val="27"/>
          <w:szCs w:val="27"/>
          <w:highlight w:val="white"/>
          <w:lang w:eastAsia="ru-RU"/>
        </w:rPr>
        <w:t xml:space="preserve">инженерной инфраструктуры</w:t>
      </w:r>
      <w:r>
        <w:rPr>
          <w:rFonts w:ascii="Times New Roman" w:hAnsi="Times New Roman" w:cs="Times New Roman"/>
          <w:sz w:val="27"/>
          <w:szCs w:val="27"/>
          <w:highlight w:val="none"/>
        </w:rPr>
        <w:t xml:space="preserve">;</w:t>
      </w:r>
      <w:r>
        <w:rPr>
          <w:rFonts w:ascii="Times New Roman" w:hAnsi="Times New Roman" w:cs="Times New Roman"/>
          <w:sz w:val="27"/>
          <w:szCs w:val="27"/>
          <w:highlight w:val="none"/>
        </w:rPr>
      </w:r>
      <w:r>
        <w:rPr>
          <w:rFonts w:ascii="Times New Roman" w:hAnsi="Times New Roman" w:cs="Times New Roman"/>
          <w:sz w:val="27"/>
          <w:szCs w:val="27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  <w:highlight w:val="none"/>
        </w:rPr>
        <w:t xml:space="preserve">9) </w:t>
      </w:r>
      <w:r>
        <w:rPr>
          <w:rFonts w:ascii="Times New Roman" w:hAnsi="Times New Roman" w:cs="Times New Roman"/>
          <w:sz w:val="27"/>
          <w:szCs w:val="27"/>
          <w:highlight w:val="none"/>
        </w:rPr>
        <w:t xml:space="preserve">рассмотрение и предоставление ответов на обращения (запросы) граждан.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  <w:highlight w:val="none"/>
        </w:rPr>
        <w:t xml:space="preserve">6.2. Обеспечение контроля по снабжению населения топливом.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ind w:left="0" w:right="0" w:firstLine="709"/>
        <w:jc w:val="both"/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ar-SA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ar-SA"/>
        </w:rPr>
        <w:t xml:space="preserve">7. Контроль за расходованием ИМБТ осуществляет администрация Новосибирского района Новосибирской области в пределах своих </w:t>
      </w:r>
      <w:r>
        <w:rPr>
          <w:rFonts w:ascii="Times New Roman" w:hAnsi="Times New Roman" w:eastAsia="Times New Roman" w:cs="Times New Roman"/>
          <w:sz w:val="27"/>
          <w:szCs w:val="27"/>
          <w:lang w:eastAsia="ar-SA"/>
        </w:rPr>
        <w:t xml:space="preserve">полномочий в порядке и по форме, установленной </w:t>
      </w:r>
      <w:r>
        <w:rPr>
          <w:rFonts w:ascii="Times New Roman" w:hAnsi="Times New Roman" w:eastAsia="Times New Roman" w:cs="Times New Roman"/>
          <w:sz w:val="27"/>
          <w:szCs w:val="27"/>
          <w:lang w:eastAsia="ar-SA"/>
        </w:rPr>
        <w:t xml:space="preserve">С</w:t>
      </w:r>
      <w:r>
        <w:rPr>
          <w:rFonts w:ascii="Times New Roman" w:hAnsi="Times New Roman" w:eastAsia="Times New Roman" w:cs="Times New Roman"/>
          <w:sz w:val="27"/>
          <w:szCs w:val="27"/>
          <w:lang w:eastAsia="ar-SA"/>
        </w:rPr>
        <w:t xml:space="preserve">оглашением.</w:t>
      </w:r>
      <w:r>
        <w:rPr>
          <w:rFonts w:ascii="Times New Roman" w:hAnsi="Times New Roman" w:cs="Times New Roman"/>
          <w:b/>
          <w:sz w:val="27"/>
          <w:szCs w:val="27"/>
        </w:rPr>
      </w:r>
      <w:r>
        <w:rPr>
          <w:rFonts w:ascii="Times New Roman" w:hAnsi="Times New Roman" w:cs="Times New Roman"/>
          <w:b/>
          <w:sz w:val="27"/>
          <w:szCs w:val="27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ar-SA"/>
        </w:rPr>
        <w:t xml:space="preserve">8. В случае установления администрацией Новосибирского района Новосибирской области факта нецелевого использования сельским поселением </w:t>
      </w:r>
      <w:r>
        <w:rPr>
          <w:rFonts w:ascii="Times New Roman" w:hAnsi="Times New Roman" w:eastAsia="Times New Roman" w:cs="Times New Roman"/>
          <w:sz w:val="27"/>
          <w:szCs w:val="27"/>
          <w:lang w:eastAsia="ar-SA"/>
        </w:rPr>
        <w:t xml:space="preserve"> ИМБТ,</w:t>
      </w:r>
      <w:r>
        <w:rPr>
          <w:rFonts w:ascii="Times New Roman" w:hAnsi="Times New Roman" w:eastAsia="Times New Roman" w:cs="Times New Roman"/>
          <w:sz w:val="27"/>
          <w:szCs w:val="27"/>
          <w:lang w:eastAsia="ar-SA"/>
        </w:rPr>
        <w:t xml:space="preserve"> они подлежат возврату в доход бюджета Новосибирского района в сумме средств, использованных не по целевому назначению в порядке, установленном законодательством Российской Федерации и нормативными правовыми актами, регулирующими бюджетные правоотношения.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ar-SA"/>
        </w:rPr>
        <w:t xml:space="preserve">9. Сельские поселения </w:t>
      </w:r>
      <w:r>
        <w:rPr>
          <w:rFonts w:ascii="Times New Roman" w:hAnsi="Times New Roman" w:eastAsia="Times New Roman" w:cs="Times New Roman"/>
          <w:sz w:val="27"/>
          <w:szCs w:val="27"/>
          <w:lang w:eastAsia="ar-SA"/>
        </w:rPr>
        <w:t xml:space="preserve">несут </w:t>
      </w:r>
      <w:r>
        <w:rPr>
          <w:rFonts w:ascii="Times New Roman" w:hAnsi="Times New Roman" w:eastAsia="Times New Roman" w:cs="Times New Roman"/>
          <w:sz w:val="27"/>
          <w:szCs w:val="27"/>
          <w:lang w:eastAsia="ar-SA"/>
        </w:rPr>
        <w:t xml:space="preserve">ответственность за нецелевое использование ИМБТ, полученного из бюджета Новосибирского района Новосибирской области.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ar-SA"/>
        </w:rPr>
        <w:t xml:space="preserve">10. </w:t>
      </w:r>
      <w:r>
        <w:rPr>
          <w:rFonts w:ascii="Times New Roman" w:hAnsi="Times New Roman" w:eastAsia="Times New Roman" w:cs="Times New Roman"/>
          <w:sz w:val="27"/>
          <w:szCs w:val="27"/>
          <w:lang w:eastAsia="ar-SA"/>
        </w:rPr>
        <w:t xml:space="preserve">Н</w:t>
      </w:r>
      <w:r>
        <w:rPr>
          <w:rFonts w:ascii="Times New Roman" w:hAnsi="Times New Roman" w:eastAsia="Times New Roman" w:cs="Times New Roman"/>
          <w:sz w:val="27"/>
          <w:szCs w:val="27"/>
          <w:lang w:eastAsia="ar-SA"/>
        </w:rPr>
        <w:t xml:space="preserve">е использованный по состоянию на 1 января очередного финансового года остаток </w:t>
      </w:r>
      <w:r>
        <w:rPr>
          <w:rFonts w:ascii="Times New Roman" w:hAnsi="Times New Roman" w:eastAsia="Times New Roman" w:cs="Times New Roman"/>
          <w:sz w:val="27"/>
          <w:szCs w:val="27"/>
          <w:lang w:eastAsia="ar-SA"/>
        </w:rPr>
        <w:t xml:space="preserve">ИМБТ подлежит возврату в доход бюджета Новосибирского района</w:t>
      </w:r>
      <w:r>
        <w:rPr>
          <w:rFonts w:ascii="Times New Roman" w:hAnsi="Times New Roman" w:eastAsia="Times New Roman" w:cs="Times New Roman"/>
          <w:sz w:val="27"/>
          <w:szCs w:val="27"/>
          <w:lang w:eastAsia="ar-SA"/>
        </w:rPr>
        <w:t xml:space="preserve"> Новосибирской области в порядке, </w:t>
      </w:r>
      <w:r>
        <w:rPr>
          <w:rFonts w:ascii="Times New Roman" w:hAnsi="Times New Roman" w:eastAsia="Times New Roman" w:cs="Times New Roman"/>
          <w:sz w:val="27"/>
          <w:szCs w:val="27"/>
          <w:lang w:eastAsia="ar-SA"/>
        </w:rPr>
        <w:t xml:space="preserve">установленном ст.242 Бюджетного кодекса Российской Федерации.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417" w:header="708" w:footer="708" w:gutter="0"/>
      <w:pgNumType w:start="1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3020203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9"/>
      <w:jc w:val="center"/>
      <w:rPr>
        <w:rFonts w:ascii="Times New Roman" w:hAnsi="Times New Roman" w:cs="Times New Roman"/>
        <w:sz w:val="20"/>
        <w:szCs w:val="20"/>
      </w:rPr>
    </w:pPr>
    <w:fldSimple w:instr="PAGE \* MERGEFORMAT">
      <w:r>
        <w:rPr>
          <w:rFonts w:ascii="Times New Roman" w:hAnsi="Times New Roman" w:eastAsia="Times New Roman" w:cs="Times New Roman"/>
          <w:sz w:val="20"/>
          <w:szCs w:val="20"/>
        </w:rPr>
        <w:t xml:space="preserve">1</w:t>
      </w:r>
    </w:fldSimple>
    <w:r>
      <w:rPr>
        <w:rFonts w:ascii="Times New Roman" w:hAnsi="Times New Roman" w:eastAsia="Times New Roman" w:cs="Times New Roman"/>
        <w:sz w:val="20"/>
        <w:szCs w:val="20"/>
      </w:rPr>
    </w:r>
    <w:r>
      <w:rPr>
        <w:rFonts w:ascii="Times New Roman" w:hAnsi="Times New Roman" w:eastAsia="Times New Roman" w:cs="Times New Roman"/>
        <w:sz w:val="20"/>
        <w:szCs w:val="20"/>
      </w:rPr>
    </w:r>
  </w:p>
  <w:p>
    <w:pPr>
      <w:pStyle w:val="709"/>
    </w:pP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suff w:val="tab"/>
      <w:lvlText w:val="%1.%2"/>
      <w:lvlJc w:val="left"/>
      <w:pPr>
        <w:ind w:left="915" w:hanging="375"/>
      </w:pPr>
      <w:rPr>
        <w:rFonts w:hint="default"/>
      </w:rPr>
    </w:lvl>
    <w:lvl w:ilvl="2">
      <w:start w:val="1"/>
      <w:numFmt w:val="decimal"/>
      <w:isLgl/>
      <w:suff w:val="tab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suff w:val="tab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"/>
      <w:lvlJc w:val="left"/>
      <w:pPr>
        <w:ind w:left="2700" w:hanging="216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4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6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8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0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2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4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6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8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0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suff w:val="tab"/>
      <w:lvlText w:val="%1.%2"/>
      <w:lvlJc w:val="left"/>
      <w:pPr>
        <w:ind w:left="915" w:hanging="375"/>
      </w:pPr>
      <w:rPr>
        <w:rFonts w:hint="default"/>
      </w:rPr>
    </w:lvl>
    <w:lvl w:ilvl="2">
      <w:start w:val="1"/>
      <w:numFmt w:val="decimal"/>
      <w:isLgl/>
      <w:suff w:val="tab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suff w:val="tab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"/>
      <w:lvlJc w:val="left"/>
      <w:pPr>
        <w:ind w:left="2700" w:hanging="2160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suff w:val="tab"/>
      <w:lvlText w:val="%1.%2"/>
      <w:lvlJc w:val="left"/>
      <w:pPr>
        <w:ind w:left="915" w:hanging="375"/>
      </w:pPr>
      <w:rPr>
        <w:rFonts w:hint="default"/>
      </w:rPr>
    </w:lvl>
    <w:lvl w:ilvl="2">
      <w:start w:val="1"/>
      <w:numFmt w:val="decimal"/>
      <w:isLgl/>
      <w:suff w:val="tab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suff w:val="tab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"/>
      <w:lvlJc w:val="left"/>
      <w:pPr>
        <w:ind w:left="2700" w:hanging="2160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suff w:val="tab"/>
      <w:lvlText w:val="%1.%2"/>
      <w:lvlJc w:val="left"/>
      <w:pPr>
        <w:ind w:left="915" w:hanging="375"/>
      </w:pPr>
      <w:rPr>
        <w:rFonts w:hint="default"/>
      </w:rPr>
    </w:lvl>
    <w:lvl w:ilvl="2">
      <w:start w:val="1"/>
      <w:numFmt w:val="decimal"/>
      <w:isLgl/>
      <w:suff w:val="tab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suff w:val="tab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"/>
      <w:lvlJc w:val="left"/>
      <w:pPr>
        <w:ind w:left="270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1">
    <w:name w:val="Heading 1"/>
    <w:basedOn w:val="859"/>
    <w:next w:val="859"/>
    <w:link w:val="68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2">
    <w:name w:val="Heading 1 Char"/>
    <w:basedOn w:val="860"/>
    <w:link w:val="681"/>
    <w:uiPriority w:val="9"/>
    <w:rPr>
      <w:rFonts w:ascii="Arial" w:hAnsi="Arial" w:eastAsia="Arial" w:cs="Arial"/>
      <w:sz w:val="40"/>
      <w:szCs w:val="40"/>
    </w:rPr>
  </w:style>
  <w:style w:type="paragraph" w:styleId="683">
    <w:name w:val="Heading 2"/>
    <w:basedOn w:val="859"/>
    <w:next w:val="859"/>
    <w:link w:val="68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4">
    <w:name w:val="Heading 2 Char"/>
    <w:basedOn w:val="860"/>
    <w:link w:val="683"/>
    <w:uiPriority w:val="9"/>
    <w:rPr>
      <w:rFonts w:ascii="Arial" w:hAnsi="Arial" w:eastAsia="Arial" w:cs="Arial"/>
      <w:sz w:val="34"/>
    </w:rPr>
  </w:style>
  <w:style w:type="paragraph" w:styleId="685">
    <w:name w:val="Heading 3"/>
    <w:basedOn w:val="859"/>
    <w:next w:val="859"/>
    <w:link w:val="68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6">
    <w:name w:val="Heading 3 Char"/>
    <w:basedOn w:val="860"/>
    <w:link w:val="685"/>
    <w:uiPriority w:val="9"/>
    <w:rPr>
      <w:rFonts w:ascii="Arial" w:hAnsi="Arial" w:eastAsia="Arial" w:cs="Arial"/>
      <w:sz w:val="30"/>
      <w:szCs w:val="30"/>
    </w:rPr>
  </w:style>
  <w:style w:type="paragraph" w:styleId="687">
    <w:name w:val="Heading 4"/>
    <w:basedOn w:val="859"/>
    <w:next w:val="859"/>
    <w:link w:val="68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8">
    <w:name w:val="Heading 4 Char"/>
    <w:basedOn w:val="860"/>
    <w:link w:val="687"/>
    <w:uiPriority w:val="9"/>
    <w:rPr>
      <w:rFonts w:ascii="Arial" w:hAnsi="Arial" w:eastAsia="Arial" w:cs="Arial"/>
      <w:b/>
      <w:bCs/>
      <w:sz w:val="26"/>
      <w:szCs w:val="26"/>
    </w:rPr>
  </w:style>
  <w:style w:type="paragraph" w:styleId="689">
    <w:name w:val="Heading 5"/>
    <w:basedOn w:val="859"/>
    <w:next w:val="859"/>
    <w:link w:val="69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0">
    <w:name w:val="Heading 5 Char"/>
    <w:basedOn w:val="860"/>
    <w:link w:val="689"/>
    <w:uiPriority w:val="9"/>
    <w:rPr>
      <w:rFonts w:ascii="Arial" w:hAnsi="Arial" w:eastAsia="Arial" w:cs="Arial"/>
      <w:b/>
      <w:bCs/>
      <w:sz w:val="24"/>
      <w:szCs w:val="24"/>
    </w:rPr>
  </w:style>
  <w:style w:type="paragraph" w:styleId="691">
    <w:name w:val="Heading 6"/>
    <w:basedOn w:val="859"/>
    <w:next w:val="859"/>
    <w:link w:val="69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2">
    <w:name w:val="Heading 6 Char"/>
    <w:basedOn w:val="860"/>
    <w:link w:val="691"/>
    <w:uiPriority w:val="9"/>
    <w:rPr>
      <w:rFonts w:ascii="Arial" w:hAnsi="Arial" w:eastAsia="Arial" w:cs="Arial"/>
      <w:b/>
      <w:bCs/>
      <w:sz w:val="22"/>
      <w:szCs w:val="22"/>
    </w:rPr>
  </w:style>
  <w:style w:type="paragraph" w:styleId="693">
    <w:name w:val="Heading 7"/>
    <w:basedOn w:val="859"/>
    <w:next w:val="859"/>
    <w:link w:val="69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4">
    <w:name w:val="Heading 7 Char"/>
    <w:basedOn w:val="860"/>
    <w:link w:val="69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5">
    <w:name w:val="Heading 8"/>
    <w:basedOn w:val="859"/>
    <w:next w:val="859"/>
    <w:link w:val="69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6">
    <w:name w:val="Heading 8 Char"/>
    <w:basedOn w:val="860"/>
    <w:link w:val="695"/>
    <w:uiPriority w:val="9"/>
    <w:rPr>
      <w:rFonts w:ascii="Arial" w:hAnsi="Arial" w:eastAsia="Arial" w:cs="Arial"/>
      <w:i/>
      <w:iCs/>
      <w:sz w:val="22"/>
      <w:szCs w:val="22"/>
    </w:rPr>
  </w:style>
  <w:style w:type="paragraph" w:styleId="697">
    <w:name w:val="Heading 9"/>
    <w:basedOn w:val="859"/>
    <w:next w:val="859"/>
    <w:link w:val="69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8">
    <w:name w:val="Heading 9 Char"/>
    <w:basedOn w:val="860"/>
    <w:link w:val="697"/>
    <w:uiPriority w:val="9"/>
    <w:rPr>
      <w:rFonts w:ascii="Arial" w:hAnsi="Arial" w:eastAsia="Arial" w:cs="Arial"/>
      <w:i/>
      <w:iCs/>
      <w:sz w:val="21"/>
      <w:szCs w:val="21"/>
    </w:rPr>
  </w:style>
  <w:style w:type="paragraph" w:styleId="699">
    <w:name w:val="List Paragraph"/>
    <w:basedOn w:val="859"/>
    <w:uiPriority w:val="34"/>
    <w:qFormat/>
    <w:pPr>
      <w:contextualSpacing/>
      <w:ind w:left="720"/>
    </w:pPr>
  </w:style>
  <w:style w:type="paragraph" w:styleId="700">
    <w:name w:val="No Spacing"/>
    <w:uiPriority w:val="1"/>
    <w:qFormat/>
    <w:pPr>
      <w:spacing w:before="0" w:after="0" w:line="240" w:lineRule="auto"/>
    </w:pPr>
  </w:style>
  <w:style w:type="paragraph" w:styleId="701">
    <w:name w:val="Title"/>
    <w:basedOn w:val="859"/>
    <w:next w:val="859"/>
    <w:link w:val="70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2">
    <w:name w:val="Title Char"/>
    <w:basedOn w:val="860"/>
    <w:link w:val="701"/>
    <w:uiPriority w:val="10"/>
    <w:rPr>
      <w:sz w:val="48"/>
      <w:szCs w:val="48"/>
    </w:rPr>
  </w:style>
  <w:style w:type="paragraph" w:styleId="703">
    <w:name w:val="Subtitle"/>
    <w:basedOn w:val="859"/>
    <w:next w:val="859"/>
    <w:link w:val="704"/>
    <w:uiPriority w:val="11"/>
    <w:qFormat/>
    <w:pPr>
      <w:spacing w:before="200" w:after="200"/>
    </w:pPr>
    <w:rPr>
      <w:sz w:val="24"/>
      <w:szCs w:val="24"/>
    </w:rPr>
  </w:style>
  <w:style w:type="character" w:styleId="704">
    <w:name w:val="Subtitle Char"/>
    <w:basedOn w:val="860"/>
    <w:link w:val="703"/>
    <w:uiPriority w:val="11"/>
    <w:rPr>
      <w:sz w:val="24"/>
      <w:szCs w:val="24"/>
    </w:rPr>
  </w:style>
  <w:style w:type="paragraph" w:styleId="705">
    <w:name w:val="Quote"/>
    <w:basedOn w:val="859"/>
    <w:next w:val="859"/>
    <w:link w:val="706"/>
    <w:uiPriority w:val="29"/>
    <w:qFormat/>
    <w:pPr>
      <w:ind w:left="720" w:right="720"/>
    </w:pPr>
    <w:rPr>
      <w:i/>
    </w:rPr>
  </w:style>
  <w:style w:type="character" w:styleId="706">
    <w:name w:val="Quote Char"/>
    <w:link w:val="705"/>
    <w:uiPriority w:val="29"/>
    <w:rPr>
      <w:i/>
    </w:rPr>
  </w:style>
  <w:style w:type="paragraph" w:styleId="707">
    <w:name w:val="Intense Quote"/>
    <w:basedOn w:val="859"/>
    <w:next w:val="859"/>
    <w:link w:val="70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8">
    <w:name w:val="Intense Quote Char"/>
    <w:link w:val="707"/>
    <w:uiPriority w:val="30"/>
    <w:rPr>
      <w:i/>
    </w:rPr>
  </w:style>
  <w:style w:type="paragraph" w:styleId="709">
    <w:name w:val="Header"/>
    <w:basedOn w:val="859"/>
    <w:link w:val="710"/>
    <w:uiPriority w:val="99"/>
    <w:unhideWhenUsed/>
    <w:pPr>
      <w:jc w:val="center"/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0">
    <w:name w:val="Header Char"/>
    <w:link w:val="709"/>
    <w:uiPriority w:val="99"/>
  </w:style>
  <w:style w:type="paragraph" w:styleId="711">
    <w:name w:val="Footer"/>
    <w:basedOn w:val="859"/>
    <w:link w:val="71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2">
    <w:name w:val="Footer Char"/>
    <w:basedOn w:val="860"/>
    <w:link w:val="711"/>
    <w:uiPriority w:val="99"/>
  </w:style>
  <w:style w:type="paragraph" w:styleId="713">
    <w:name w:val="Caption"/>
    <w:basedOn w:val="859"/>
    <w:next w:val="85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4">
    <w:name w:val="Caption Char"/>
    <w:basedOn w:val="713"/>
    <w:link w:val="711"/>
    <w:uiPriority w:val="99"/>
  </w:style>
  <w:style w:type="table" w:styleId="715">
    <w:name w:val="Table Grid"/>
    <w:basedOn w:val="86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6">
    <w:name w:val="Table Grid Light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7">
    <w:name w:val="Plain Table 1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8">
    <w:name w:val="Plain Table 2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9">
    <w:name w:val="Plain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0">
    <w:name w:val="Plain Table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Plain Table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2">
    <w:name w:val="Grid Table 1 Light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4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4">
    <w:name w:val="Grid Table 4 - Accent 1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5">
    <w:name w:val="Grid Table 4 - Accent 2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6">
    <w:name w:val="Grid Table 4 - Accent 3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7">
    <w:name w:val="Grid Table 4 - Accent 4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8">
    <w:name w:val="Grid Table 4 - Accent 5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9">
    <w:name w:val="Grid Table 4 - Accent 6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0">
    <w:name w:val="Grid Table 5 Dark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1">
    <w:name w:val="Grid Table 5 Dark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54">
    <w:name w:val="Grid Table 5 Dark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56">
    <w:name w:val="Grid Table 5 Dark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57">
    <w:name w:val="Grid Table 6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8">
    <w:name w:val="Grid Table 6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9">
    <w:name w:val="Grid Table 6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0">
    <w:name w:val="Grid Table 6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1">
    <w:name w:val="Grid Table 6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2">
    <w:name w:val="Grid Table 6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3">
    <w:name w:val="Grid Table 6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4">
    <w:name w:val="Grid Table 7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9">
    <w:name w:val="List Table 2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0">
    <w:name w:val="List Table 2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1">
    <w:name w:val="List Table 2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2">
    <w:name w:val="List Table 2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3">
    <w:name w:val="List Table 2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4">
    <w:name w:val="List Table 2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5">
    <w:name w:val="List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5 Dark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6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7">
    <w:name w:val="List Table 6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8">
    <w:name w:val="List Table 6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9">
    <w:name w:val="List Table 6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0">
    <w:name w:val="List Table 6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1">
    <w:name w:val="List Table 6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2">
    <w:name w:val="List Table 6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3">
    <w:name w:val="List Table 7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4">
    <w:name w:val="List Table 7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15">
    <w:name w:val="List Table 7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16">
    <w:name w:val="List Table 7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17">
    <w:name w:val="List Table 7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18">
    <w:name w:val="List Table 7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19">
    <w:name w:val="List Table 7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20">
    <w:name w:val="Lined - Accent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1">
    <w:name w:val="Lined - Accent 1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22">
    <w:name w:val="Lined - Accent 2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3">
    <w:name w:val="Lined - Accent 3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4">
    <w:name w:val="Lined - Accent 4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5">
    <w:name w:val="Lined - Accent 5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6">
    <w:name w:val="Lined - Accent 6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7">
    <w:name w:val="Bordered &amp; Lined - Accent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8">
    <w:name w:val="Bordered &amp; Lined - Accent 1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29">
    <w:name w:val="Bordered &amp; Lined - Accent 2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0">
    <w:name w:val="Bordered &amp; Lined - Accent 3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1">
    <w:name w:val="Bordered &amp; Lined - Accent 4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2">
    <w:name w:val="Bordered &amp; Lined - Accent 5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33">
    <w:name w:val="Bordered &amp; Lined - Accent 6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4">
    <w:name w:val="Bordered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5">
    <w:name w:val="Bordered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6">
    <w:name w:val="Bordered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7">
    <w:name w:val="Bordered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8">
    <w:name w:val="Bordered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9">
    <w:name w:val="Bordered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0">
    <w:name w:val="Bordered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1">
    <w:name w:val="Hyperlink"/>
    <w:uiPriority w:val="99"/>
    <w:unhideWhenUsed/>
    <w:rPr>
      <w:color w:val="0000ff" w:themeColor="hyperlink"/>
      <w:u w:val="single"/>
    </w:rPr>
  </w:style>
  <w:style w:type="paragraph" w:styleId="842">
    <w:name w:val="footnote text"/>
    <w:basedOn w:val="859"/>
    <w:link w:val="843"/>
    <w:uiPriority w:val="99"/>
    <w:semiHidden/>
    <w:unhideWhenUsed/>
    <w:pPr>
      <w:spacing w:after="40" w:line="240" w:lineRule="auto"/>
    </w:pPr>
    <w:rPr>
      <w:sz w:val="18"/>
    </w:rPr>
  </w:style>
  <w:style w:type="character" w:styleId="843">
    <w:name w:val="Footnote Text Char"/>
    <w:link w:val="842"/>
    <w:uiPriority w:val="99"/>
    <w:rPr>
      <w:sz w:val="18"/>
    </w:rPr>
  </w:style>
  <w:style w:type="character" w:styleId="844">
    <w:name w:val="footnote reference"/>
    <w:basedOn w:val="860"/>
    <w:uiPriority w:val="99"/>
    <w:unhideWhenUsed/>
    <w:rPr>
      <w:vertAlign w:val="superscript"/>
    </w:rPr>
  </w:style>
  <w:style w:type="paragraph" w:styleId="845">
    <w:name w:val="endnote text"/>
    <w:basedOn w:val="859"/>
    <w:link w:val="846"/>
    <w:uiPriority w:val="99"/>
    <w:semiHidden/>
    <w:unhideWhenUsed/>
    <w:pPr>
      <w:spacing w:after="0" w:line="240" w:lineRule="auto"/>
    </w:pPr>
    <w:rPr>
      <w:sz w:val="20"/>
    </w:rPr>
  </w:style>
  <w:style w:type="character" w:styleId="846">
    <w:name w:val="Endnote Text Char"/>
    <w:link w:val="845"/>
    <w:uiPriority w:val="99"/>
    <w:rPr>
      <w:sz w:val="20"/>
    </w:rPr>
  </w:style>
  <w:style w:type="character" w:styleId="847">
    <w:name w:val="endnote reference"/>
    <w:basedOn w:val="860"/>
    <w:uiPriority w:val="99"/>
    <w:semiHidden/>
    <w:unhideWhenUsed/>
    <w:rPr>
      <w:vertAlign w:val="superscript"/>
    </w:rPr>
  </w:style>
  <w:style w:type="paragraph" w:styleId="848">
    <w:name w:val="toc 1"/>
    <w:basedOn w:val="859"/>
    <w:next w:val="859"/>
    <w:uiPriority w:val="39"/>
    <w:unhideWhenUsed/>
    <w:pPr>
      <w:ind w:left="0" w:right="0" w:firstLine="0"/>
      <w:spacing w:after="57"/>
    </w:pPr>
  </w:style>
  <w:style w:type="paragraph" w:styleId="849">
    <w:name w:val="toc 2"/>
    <w:basedOn w:val="859"/>
    <w:next w:val="859"/>
    <w:uiPriority w:val="39"/>
    <w:unhideWhenUsed/>
    <w:pPr>
      <w:ind w:left="283" w:right="0" w:firstLine="0"/>
      <w:spacing w:after="57"/>
    </w:pPr>
  </w:style>
  <w:style w:type="paragraph" w:styleId="850">
    <w:name w:val="toc 3"/>
    <w:basedOn w:val="859"/>
    <w:next w:val="859"/>
    <w:uiPriority w:val="39"/>
    <w:unhideWhenUsed/>
    <w:pPr>
      <w:ind w:left="567" w:right="0" w:firstLine="0"/>
      <w:spacing w:after="57"/>
    </w:pPr>
  </w:style>
  <w:style w:type="paragraph" w:styleId="851">
    <w:name w:val="toc 4"/>
    <w:basedOn w:val="859"/>
    <w:next w:val="859"/>
    <w:uiPriority w:val="39"/>
    <w:unhideWhenUsed/>
    <w:pPr>
      <w:ind w:left="850" w:right="0" w:firstLine="0"/>
      <w:spacing w:after="57"/>
    </w:pPr>
  </w:style>
  <w:style w:type="paragraph" w:styleId="852">
    <w:name w:val="toc 5"/>
    <w:basedOn w:val="859"/>
    <w:next w:val="859"/>
    <w:uiPriority w:val="39"/>
    <w:unhideWhenUsed/>
    <w:pPr>
      <w:ind w:left="1134" w:right="0" w:firstLine="0"/>
      <w:spacing w:after="57"/>
    </w:pPr>
  </w:style>
  <w:style w:type="paragraph" w:styleId="853">
    <w:name w:val="toc 6"/>
    <w:basedOn w:val="859"/>
    <w:next w:val="859"/>
    <w:uiPriority w:val="39"/>
    <w:unhideWhenUsed/>
    <w:pPr>
      <w:ind w:left="1417" w:right="0" w:firstLine="0"/>
      <w:spacing w:after="57"/>
    </w:pPr>
  </w:style>
  <w:style w:type="paragraph" w:styleId="854">
    <w:name w:val="toc 7"/>
    <w:basedOn w:val="859"/>
    <w:next w:val="859"/>
    <w:uiPriority w:val="39"/>
    <w:unhideWhenUsed/>
    <w:pPr>
      <w:ind w:left="1701" w:right="0" w:firstLine="0"/>
      <w:spacing w:after="57"/>
    </w:pPr>
  </w:style>
  <w:style w:type="paragraph" w:styleId="855">
    <w:name w:val="toc 8"/>
    <w:basedOn w:val="859"/>
    <w:next w:val="859"/>
    <w:uiPriority w:val="39"/>
    <w:unhideWhenUsed/>
    <w:pPr>
      <w:ind w:left="1984" w:right="0" w:firstLine="0"/>
      <w:spacing w:after="57"/>
    </w:pPr>
  </w:style>
  <w:style w:type="paragraph" w:styleId="856">
    <w:name w:val="toc 9"/>
    <w:basedOn w:val="859"/>
    <w:next w:val="859"/>
    <w:uiPriority w:val="39"/>
    <w:unhideWhenUsed/>
    <w:pPr>
      <w:ind w:left="2268" w:right="0" w:firstLine="0"/>
      <w:spacing w:after="57"/>
    </w:pPr>
  </w:style>
  <w:style w:type="paragraph" w:styleId="857">
    <w:name w:val="TOC Heading"/>
    <w:uiPriority w:val="39"/>
    <w:unhideWhenUsed/>
  </w:style>
  <w:style w:type="paragraph" w:styleId="858">
    <w:name w:val="table of figures"/>
    <w:basedOn w:val="859"/>
    <w:next w:val="859"/>
    <w:uiPriority w:val="99"/>
    <w:unhideWhenUsed/>
    <w:pPr>
      <w:spacing w:after="0" w:afterAutospacing="0"/>
    </w:pPr>
  </w:style>
  <w:style w:type="paragraph" w:styleId="859" w:default="1">
    <w:name w:val="Normal"/>
    <w:qFormat/>
  </w:style>
  <w:style w:type="character" w:styleId="860" w:default="1">
    <w:name w:val="Default Paragraph Font"/>
    <w:uiPriority w:val="1"/>
    <w:semiHidden/>
    <w:unhideWhenUsed/>
  </w:style>
  <w:style w:type="table" w:styleId="86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2" w:default="1">
    <w:name w:val="No List"/>
    <w:uiPriority w:val="99"/>
    <w:semiHidden/>
    <w:unhideWhenUsed/>
  </w:style>
  <w:style w:type="paragraph" w:styleId="863">
    <w:name w:val="Balloon Text"/>
    <w:basedOn w:val="859"/>
    <w:link w:val="86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64" w:customStyle="1">
    <w:name w:val="Текст выноски Знак"/>
    <w:basedOn w:val="860"/>
    <w:link w:val="863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krivankova_sa</dc:creator>
  <cp:keywords/>
  <dc:description/>
  <cp:revision>27</cp:revision>
  <dcterms:created xsi:type="dcterms:W3CDTF">2024-08-05T09:57:00Z</dcterms:created>
  <dcterms:modified xsi:type="dcterms:W3CDTF">2024-12-17T03:20:29Z</dcterms:modified>
</cp:coreProperties>
</file>