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601"/>
        <w:tblLayout w:type="fixed"/>
      </w:tblPr>
      <w:tblGrid>
        <w:gridCol w:w="10522"/>
      </w:tblGrid>
      <w:tr>
        <w:tc>
          <w:tcPr>
            <w:tcW w:type="dxa" w:w="10522"/>
            <w:shd w:fill="FFFFFF" w:val="clear"/>
          </w:tcPr>
          <w:p w14:paraId="02000000">
            <w:pPr>
              <w:ind/>
              <w:jc w:val="right"/>
              <w:rPr>
                <w:b w:val="1"/>
                <w:sz w:val="28"/>
              </w:rPr>
            </w:pPr>
          </w:p>
          <w:p w14:paraId="0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СОВЕТ ДЕПУТАТОВ НОВОСИБИРСКОГО РАЙОНА 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НОВОСИБИРСКОЙ ОБЛАСТИ</w:t>
            </w:r>
          </w:p>
          <w:p w14:paraId="04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  <w:p w14:paraId="05000000">
            <w:pPr>
              <w:ind/>
              <w:jc w:val="center"/>
              <w:rPr>
                <w:b w:val="1"/>
                <w:sz w:val="26"/>
              </w:rPr>
            </w:pPr>
          </w:p>
          <w:p w14:paraId="0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32"/>
              </w:rPr>
              <w:t>РЕШЕНИЕ</w:t>
            </w:r>
          </w:p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>двадцать восьмая</w:t>
            </w:r>
            <w:r>
              <w:rPr>
                <w:b w:val="1"/>
                <w:sz w:val="28"/>
              </w:rPr>
              <w:t xml:space="preserve"> сессия)</w:t>
            </w:r>
          </w:p>
          <w:p w14:paraId="08000000">
            <w:pPr>
              <w:ind w:firstLine="174" w:left="0"/>
              <w:rPr>
                <w:b w:val="1"/>
              </w:rPr>
            </w:pPr>
            <w:r>
              <w:rPr>
                <w:b w:val="1"/>
                <w:sz w:val="28"/>
              </w:rPr>
              <w:t xml:space="preserve">      от «</w:t>
            </w:r>
            <w:r>
              <w:rPr>
                <w:b w:val="1"/>
                <w:sz w:val="28"/>
              </w:rPr>
              <w:t>15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 xml:space="preserve">февраля </w:t>
            </w:r>
            <w:r>
              <w:rPr>
                <w:b w:val="1"/>
                <w:sz w:val="28"/>
              </w:rPr>
              <w:t>20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>4</w:t>
            </w:r>
            <w:r>
              <w:rPr>
                <w:b w:val="1"/>
                <w:sz w:val="28"/>
              </w:rPr>
              <w:t xml:space="preserve"> г.      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 xml:space="preserve">г. Новосибирск                                          </w:t>
            </w:r>
            <w:r>
              <w:rPr>
                <w:b w:val="1"/>
                <w:sz w:val="28"/>
              </w:rPr>
              <w:t xml:space="preserve">   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>№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11</w:t>
            </w:r>
          </w:p>
          <w:p w14:paraId="09000000">
            <w:bookmarkStart w:id="1" w:name="_GoBack"/>
            <w:bookmarkEnd w:id="1"/>
          </w:p>
        </w:tc>
      </w:tr>
      <w:tr>
        <w:tc>
          <w:tcPr>
            <w:tcW w:type="dxa" w:w="10522"/>
          </w:tcPr>
          <w:p/>
        </w:tc>
      </w:tr>
    </w:tbl>
    <w:p w14:paraId="0A000000">
      <w:pPr>
        <w:ind/>
        <w:jc w:val="center"/>
        <w:rPr>
          <w:b w:val="1"/>
          <w:sz w:val="28"/>
        </w:rPr>
      </w:pPr>
      <w:r>
        <w:rPr>
          <w:b w:val="1"/>
          <w:color w:val="000000"/>
          <w:sz w:val="28"/>
        </w:rPr>
        <w:t>Инфор</w:t>
      </w:r>
      <w:r>
        <w:rPr>
          <w:b w:val="1"/>
          <w:color w:val="000000"/>
          <w:sz w:val="28"/>
        </w:rPr>
        <w:t>ма</w:t>
      </w:r>
      <w:r>
        <w:rPr>
          <w:b w:val="1"/>
          <w:color w:val="000000"/>
          <w:sz w:val="28"/>
        </w:rPr>
        <w:t>ц</w:t>
      </w:r>
      <w:r>
        <w:rPr>
          <w:b w:val="1"/>
          <w:color w:val="000000"/>
          <w:sz w:val="28"/>
        </w:rPr>
        <w:t xml:space="preserve">ия руководителя межмуниципального </w:t>
      </w:r>
      <w:r>
        <w:rPr>
          <w:b w:val="1"/>
          <w:sz w:val="28"/>
        </w:rPr>
        <w:t xml:space="preserve">отдела МВД </w:t>
      </w:r>
      <w:r>
        <w:rPr>
          <w:b w:val="1"/>
          <w:sz w:val="28"/>
        </w:rPr>
        <w:br/>
      </w:r>
      <w:r>
        <w:rPr>
          <w:b w:val="1"/>
          <w:sz w:val="28"/>
        </w:rPr>
        <w:t>России</w:t>
      </w:r>
      <w:r>
        <w:rPr>
          <w:b w:val="1"/>
          <w:color w:val="000000"/>
          <w:sz w:val="28"/>
        </w:rPr>
        <w:t xml:space="preserve"> «Новосибирский» о результатах деятельности по </w:t>
      </w:r>
      <w:r>
        <w:rPr>
          <w:b w:val="1"/>
          <w:sz w:val="28"/>
        </w:rPr>
        <w:t>охране общественного порядка и обеспеч</w:t>
      </w:r>
      <w:r>
        <w:rPr>
          <w:b w:val="1"/>
          <w:sz w:val="28"/>
        </w:rPr>
        <w:t xml:space="preserve">ению </w:t>
      </w:r>
      <w:r>
        <w:rPr>
          <w:b w:val="1"/>
          <w:sz w:val="28"/>
        </w:rPr>
        <w:t>общественной безопасности в поселениях Новосибирского</w:t>
      </w:r>
      <w:r>
        <w:rPr>
          <w:b w:val="1"/>
          <w:sz w:val="28"/>
        </w:rPr>
        <w:t xml:space="preserve"> района Новосибирской </w:t>
      </w:r>
      <w:r>
        <w:rPr>
          <w:b w:val="1"/>
          <w:sz w:val="28"/>
        </w:rPr>
        <w:t xml:space="preserve">области </w:t>
      </w:r>
      <w:r>
        <w:rPr>
          <w:b w:val="1"/>
          <w:sz w:val="28"/>
        </w:rPr>
        <w:t>за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>.</w:t>
      </w:r>
    </w:p>
    <w:p w14:paraId="0B000000"/>
    <w:p w14:paraId="0C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>Зас</w:t>
      </w:r>
      <w:r>
        <w:rPr>
          <w:sz w:val="28"/>
        </w:rPr>
        <w:t>луш</w:t>
      </w:r>
      <w:r>
        <w:rPr>
          <w:sz w:val="28"/>
        </w:rPr>
        <w:t xml:space="preserve">ав </w:t>
      </w:r>
      <w:r>
        <w:rPr>
          <w:color w:val="000000"/>
          <w:sz w:val="28"/>
        </w:rPr>
        <w:t>информа</w:t>
      </w:r>
      <w:r>
        <w:rPr>
          <w:color w:val="000000"/>
          <w:sz w:val="28"/>
        </w:rPr>
        <w:t>цию</w:t>
      </w:r>
      <w:r>
        <w:rPr>
          <w:color w:val="000000"/>
          <w:sz w:val="28"/>
        </w:rPr>
        <w:t xml:space="preserve"> руководителя межмуниципального </w:t>
      </w:r>
      <w:r>
        <w:rPr>
          <w:sz w:val="28"/>
        </w:rPr>
        <w:t>отдела МВД России</w:t>
      </w:r>
      <w:r>
        <w:rPr>
          <w:color w:val="000000"/>
          <w:sz w:val="28"/>
        </w:rPr>
        <w:t xml:space="preserve"> «Новосибирский» о результатах деятельности по </w:t>
      </w:r>
      <w:r>
        <w:rPr>
          <w:sz w:val="28"/>
        </w:rPr>
        <w:t>охране общественного порядка и обеспеч</w:t>
      </w:r>
      <w:r>
        <w:rPr>
          <w:sz w:val="28"/>
        </w:rPr>
        <w:t xml:space="preserve">ению </w:t>
      </w:r>
      <w:r>
        <w:rPr>
          <w:sz w:val="28"/>
        </w:rPr>
        <w:t>общественной безопасности в поселениях Новосибирского</w:t>
      </w:r>
      <w:r>
        <w:rPr>
          <w:sz w:val="28"/>
        </w:rPr>
        <w:t xml:space="preserve"> района Новосибирской </w:t>
      </w:r>
      <w:r>
        <w:rPr>
          <w:sz w:val="28"/>
        </w:rPr>
        <w:t xml:space="preserve">области </w:t>
      </w:r>
      <w:r>
        <w:rPr>
          <w:sz w:val="28"/>
        </w:rPr>
        <w:t>за 202</w:t>
      </w:r>
      <w:r>
        <w:rPr>
          <w:sz w:val="28"/>
        </w:rPr>
        <w:t>3</w:t>
      </w:r>
      <w:r>
        <w:rPr>
          <w:sz w:val="28"/>
        </w:rPr>
        <w:t xml:space="preserve"> год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>руководств</w:t>
      </w:r>
      <w:r>
        <w:rPr>
          <w:sz w:val="28"/>
        </w:rPr>
        <w:t>уясь Федеральным законом о</w:t>
      </w:r>
      <w:r>
        <w:rPr>
          <w:sz w:val="28"/>
        </w:rPr>
        <w:t>т 06.10.2003</w:t>
      </w:r>
      <w:r>
        <w:rPr>
          <w:sz w:val="28"/>
        </w:rPr>
        <w:t xml:space="preserve"> г. № 131-ФЗ «Об общих принципах организации местного самоуправления в Российской Федерации</w:t>
      </w:r>
      <w:r>
        <w:rPr>
          <w:sz w:val="28"/>
        </w:rPr>
        <w:t>», Уставом Новосибирского района Новосибирской области, Регламентом Совета депутатов Новосибирского района Новосибирс</w:t>
      </w:r>
      <w:r>
        <w:rPr>
          <w:sz w:val="28"/>
        </w:rPr>
        <w:t>кой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</w:t>
      </w:r>
      <w:r>
        <w:rPr>
          <w:b w:val="1"/>
          <w:sz w:val="28"/>
        </w:rPr>
        <w:t>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Принять </w:t>
      </w:r>
      <w:r>
        <w:rPr>
          <w:sz w:val="28"/>
        </w:rPr>
        <w:t xml:space="preserve">к сведению </w:t>
      </w:r>
      <w:r>
        <w:rPr>
          <w:color w:val="000000"/>
          <w:sz w:val="28"/>
        </w:rPr>
        <w:t>информацию</w:t>
      </w:r>
      <w:r>
        <w:rPr>
          <w:color w:val="000000"/>
          <w:sz w:val="28"/>
        </w:rPr>
        <w:t xml:space="preserve"> руководителя межмуниципального </w:t>
      </w:r>
      <w:r>
        <w:rPr>
          <w:sz w:val="28"/>
        </w:rPr>
        <w:t>отдела МВД России</w:t>
      </w:r>
      <w:r>
        <w:rPr>
          <w:color w:val="000000"/>
          <w:sz w:val="28"/>
        </w:rPr>
        <w:t xml:space="preserve"> «Новосибирский» о результатах деятельности по </w:t>
      </w:r>
      <w:r>
        <w:rPr>
          <w:sz w:val="28"/>
        </w:rPr>
        <w:t>охране общественного порядка и обеспеч</w:t>
      </w:r>
      <w:r>
        <w:rPr>
          <w:sz w:val="28"/>
        </w:rPr>
        <w:t xml:space="preserve">ению </w:t>
      </w:r>
      <w:r>
        <w:rPr>
          <w:sz w:val="28"/>
        </w:rPr>
        <w:t>общественной без</w:t>
      </w:r>
      <w:r>
        <w:rPr>
          <w:sz w:val="28"/>
        </w:rPr>
        <w:t>опасности в поселениях Новосибирского</w:t>
      </w:r>
      <w:r>
        <w:rPr>
          <w:sz w:val="28"/>
        </w:rPr>
        <w:t xml:space="preserve"> района</w:t>
      </w:r>
      <w:r>
        <w:rPr>
          <w:sz w:val="28"/>
        </w:rPr>
        <w:t xml:space="preserve"> Новосибирской </w:t>
      </w:r>
      <w:r>
        <w:rPr>
          <w:sz w:val="28"/>
        </w:rPr>
        <w:t xml:space="preserve">области </w:t>
      </w:r>
      <w:r>
        <w:rPr>
          <w:sz w:val="28"/>
        </w:rPr>
        <w:t>за 202</w:t>
      </w:r>
      <w:r>
        <w:rPr>
          <w:sz w:val="28"/>
        </w:rPr>
        <w:t>3</w:t>
      </w:r>
      <w:r>
        <w:rPr>
          <w:sz w:val="28"/>
        </w:rPr>
        <w:t xml:space="preserve"> год</w:t>
      </w:r>
      <w:r>
        <w:rPr>
          <w:sz w:val="28"/>
        </w:rPr>
        <w:t>.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2.</w:t>
      </w:r>
      <w:bookmarkStart w:id="2" w:name="sub_10001"/>
      <w:bookmarkEnd w:id="2"/>
      <w:r>
        <w:rPr>
          <w:sz w:val="28"/>
        </w:rPr>
        <w:t xml:space="preserve"> Решение вступает в силу с момента подписания.</w:t>
      </w:r>
    </w:p>
    <w:p w14:paraId="10000000">
      <w:pPr>
        <w:rPr>
          <w:sz w:val="28"/>
        </w:rPr>
      </w:pPr>
    </w:p>
    <w:p w14:paraId="11000000">
      <w:pPr>
        <w:rPr>
          <w:sz w:val="28"/>
        </w:rPr>
      </w:pPr>
    </w:p>
    <w:p w14:paraId="12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</w:t>
      </w:r>
      <w:r>
        <w:rPr>
          <w:sz w:val="28"/>
        </w:rPr>
        <w:t>С.А.Зубков</w:t>
      </w:r>
    </w:p>
    <w:p w14:paraId="13000000">
      <w:pPr>
        <w:rPr>
          <w:sz w:val="28"/>
        </w:rPr>
      </w:pPr>
    </w:p>
    <w:p w14:paraId="14000000">
      <w:pPr>
        <w:rPr>
          <w:sz w:val="28"/>
        </w:rPr>
      </w:pPr>
    </w:p>
    <w:p w14:paraId="15000000">
      <w:pPr>
        <w:rPr>
          <w:sz w:val="28"/>
        </w:rPr>
      </w:pPr>
    </w:p>
    <w:p w14:paraId="16000000">
      <w:pPr>
        <w:rPr>
          <w:sz w:val="28"/>
        </w:rPr>
      </w:pPr>
    </w:p>
    <w:sectPr>
      <w:headerReference r:id="rId1" w:type="default"/>
      <w:pgSz w:h="16838" w:orient="portrait" w:w="11906"/>
      <w:pgMar w:bottom="851" w:footer="720" w:gutter="0" w:header="720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8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46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color w:val="00000A"/>
      <w:sz w:val="24"/>
    </w:rPr>
  </w:style>
  <w:style w:default="1" w:styleId="Style_2_ch" w:type="character">
    <w:name w:val="Normal"/>
    <w:link w:val="Style_2"/>
    <w:rPr>
      <w:color w:val="00000A"/>
      <w:sz w:val="24"/>
    </w:rPr>
  </w:style>
  <w:style w:styleId="Style_3" w:type="paragraph">
    <w:name w:val="Указатель1"/>
    <w:basedOn w:val="Style_2"/>
    <w:link w:val="Style_3_ch"/>
  </w:style>
  <w:style w:styleId="Style_3_ch" w:type="character">
    <w:name w:val="Указатель1"/>
    <w:basedOn w:val="Style_2_ch"/>
    <w:link w:val="Style_3"/>
  </w:style>
  <w:style w:styleId="Style_4" w:type="paragraph">
    <w:name w:val="caption"/>
    <w:basedOn w:val="Style_2"/>
    <w:link w:val="Style_4_ch"/>
    <w:pPr>
      <w:spacing w:after="120" w:before="120"/>
      <w:ind/>
    </w:pPr>
    <w:rPr>
      <w:i w:val="1"/>
    </w:rPr>
  </w:style>
  <w:style w:styleId="Style_4_ch" w:type="character">
    <w:name w:val="caption"/>
    <w:basedOn w:val="Style_2_ch"/>
    <w:link w:val="Style_4"/>
    <w:rPr>
      <w:i w:val="1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er"/>
    <w:basedOn w:val="Style_2"/>
    <w:link w:val="Style_6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6_ch" w:type="character">
    <w:name w:val="header"/>
    <w:basedOn w:val="Style_2_ch"/>
    <w:link w:val="Style_6"/>
    <w:rPr>
      <w:sz w:val="28"/>
    </w:rPr>
  </w:style>
  <w:style w:styleId="Style_7" w:type="paragraph">
    <w:name w:val="toc 4"/>
    <w:next w:val="Style_2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List"/>
    <w:basedOn w:val="Style_9"/>
    <w:link w:val="Style_8_ch"/>
  </w:style>
  <w:style w:styleId="Style_8_ch" w:type="character">
    <w:name w:val="List"/>
    <w:basedOn w:val="Style_9_ch"/>
    <w:link w:val="Style_8"/>
  </w:style>
  <w:style w:styleId="Style_10" w:type="paragraph">
    <w:name w:val="WW8Num1z5"/>
    <w:link w:val="Style_10_ch"/>
  </w:style>
  <w:style w:styleId="Style_10_ch" w:type="character">
    <w:name w:val="WW8Num1z5"/>
    <w:link w:val="Style_10"/>
  </w:style>
  <w:style w:styleId="Style_9" w:type="paragraph">
    <w:name w:val="Body Text"/>
    <w:basedOn w:val="Style_2"/>
    <w:link w:val="Style_9_ch"/>
    <w:pPr>
      <w:spacing w:after="140" w:before="0" w:line="288" w:lineRule="auto"/>
      <w:ind/>
    </w:pPr>
  </w:style>
  <w:style w:styleId="Style_9_ch" w:type="character">
    <w:name w:val="Body Text"/>
    <w:basedOn w:val="Style_2_ch"/>
    <w:link w:val="Style_9"/>
  </w:style>
  <w:style w:styleId="Style_11" w:type="paragraph">
    <w:name w:val="toc 6"/>
    <w:next w:val="Style_2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8Num1z1"/>
    <w:link w:val="Style_13_ch"/>
  </w:style>
  <w:style w:styleId="Style_13_ch" w:type="character">
    <w:name w:val="WW8Num1z1"/>
    <w:link w:val="Style_13"/>
  </w:style>
  <w:style w:styleId="Style_14" w:type="paragraph">
    <w:name w:val="Default Paragraph Font_0"/>
    <w:link w:val="Style_14_ch"/>
  </w:style>
  <w:style w:styleId="Style_14_ch" w:type="character">
    <w:name w:val="Default Paragraph Font_0"/>
    <w:link w:val="Style_14"/>
  </w:style>
  <w:style w:styleId="Style_15" w:type="paragraph">
    <w:name w:val="WW8Num1z0"/>
    <w:link w:val="Style_15_ch"/>
  </w:style>
  <w:style w:styleId="Style_15_ch" w:type="character">
    <w:name w:val="WW8Num1z0"/>
    <w:link w:val="Style_15"/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Гипертекстовая ссылка"/>
    <w:link w:val="Style_17_ch"/>
    <w:rPr>
      <w:b w:val="1"/>
      <w:color w:val="008000"/>
    </w:rPr>
  </w:style>
  <w:style w:styleId="Style_17_ch" w:type="character">
    <w:name w:val="Гипертекстовая ссылка"/>
    <w:link w:val="Style_17"/>
    <w:rPr>
      <w:b w:val="1"/>
      <w:color w:val="008000"/>
    </w:rPr>
  </w:style>
  <w:style w:styleId="Style_18" w:type="paragraph">
    <w:name w:val="index heading"/>
    <w:basedOn w:val="Style_2"/>
    <w:link w:val="Style_18_ch"/>
  </w:style>
  <w:style w:styleId="Style_18_ch" w:type="character">
    <w:name w:val="index heading"/>
    <w:basedOn w:val="Style_2_ch"/>
    <w:link w:val="Style_18"/>
  </w:style>
  <w:style w:styleId="Style_19" w:type="paragraph">
    <w:name w:val="WW8Num1z8"/>
    <w:link w:val="Style_19_ch"/>
  </w:style>
  <w:style w:styleId="Style_19_ch" w:type="character">
    <w:name w:val="WW8Num1z8"/>
    <w:link w:val="Style_19"/>
  </w:style>
  <w:style w:styleId="Style_20" w:type="paragraph">
    <w:name w:val="toc 3"/>
    <w:next w:val="Style_2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WW8Num1z6"/>
    <w:link w:val="Style_22_ch"/>
  </w:style>
  <w:style w:styleId="Style_22_ch" w:type="character">
    <w:name w:val="WW8Num1z6"/>
    <w:link w:val="Style_22"/>
  </w:style>
  <w:style w:styleId="Style_23" w:type="paragraph">
    <w:name w:val="Цветовое выделение"/>
    <w:link w:val="Style_23_ch"/>
    <w:rPr>
      <w:b w:val="1"/>
      <w:color w:val="000080"/>
    </w:rPr>
  </w:style>
  <w:style w:styleId="Style_23_ch" w:type="character">
    <w:name w:val="Цветовое выделение"/>
    <w:link w:val="Style_23"/>
    <w:rPr>
      <w:b w:val="1"/>
      <w:color w:val="000080"/>
    </w:rPr>
  </w:style>
  <w:style w:styleId="Style_24" w:type="paragraph">
    <w:name w:val="WW8Num1z7"/>
    <w:link w:val="Style_24_ch"/>
  </w:style>
  <w:style w:styleId="Style_24_ch" w:type="character">
    <w:name w:val="WW8Num1z7"/>
    <w:link w:val="Style_24"/>
  </w:style>
  <w:style w:styleId="Style_25" w:type="paragraph">
    <w:name w:val="heading 5"/>
    <w:next w:val="Style_2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WW8Num1z3"/>
    <w:link w:val="Style_26_ch"/>
  </w:style>
  <w:style w:styleId="Style_26_ch" w:type="character">
    <w:name w:val="WW8Num1z3"/>
    <w:link w:val="Style_26"/>
  </w:style>
  <w:style w:styleId="Style_27" w:type="paragraph">
    <w:name w:val="Прижатый влево"/>
    <w:basedOn w:val="Style_2"/>
    <w:link w:val="Style_27_ch"/>
    <w:pPr>
      <w:widowControl w:val="0"/>
      <w:ind/>
    </w:pPr>
    <w:rPr>
      <w:rFonts w:ascii="Arial" w:hAnsi="Arial"/>
    </w:rPr>
  </w:style>
  <w:style w:styleId="Style_27_ch" w:type="character">
    <w:name w:val="Прижатый влево"/>
    <w:basedOn w:val="Style_2_ch"/>
    <w:link w:val="Style_27"/>
    <w:rPr>
      <w:rFonts w:ascii="Arial" w:hAnsi="Arial"/>
    </w:rPr>
  </w:style>
  <w:style w:styleId="Style_28" w:type="paragraph">
    <w:name w:val="heading 1"/>
    <w:basedOn w:val="Style_2"/>
    <w:next w:val="Style_9"/>
    <w:link w:val="Style_28_ch"/>
    <w:uiPriority w:val="9"/>
    <w:qFormat/>
    <w:pPr>
      <w:keepNext w:val="1"/>
      <w:numPr>
        <w:ilvl w:val="0"/>
        <w:numId w:val="1"/>
      </w:numPr>
      <w:ind/>
      <w:jc w:val="center"/>
      <w:outlineLvl w:val="0"/>
    </w:pPr>
    <w:rPr>
      <w:b w:val="1"/>
      <w:sz w:val="36"/>
    </w:rPr>
  </w:style>
  <w:style w:styleId="Style_28_ch" w:type="character">
    <w:name w:val="heading 1"/>
    <w:basedOn w:val="Style_2_ch"/>
    <w:link w:val="Style_28"/>
    <w:rPr>
      <w:b w:val="1"/>
      <w:sz w:val="36"/>
    </w:rPr>
  </w:style>
  <w:style w:styleId="Style_29" w:type="paragraph">
    <w:name w:val="Hyperlink"/>
    <w:link w:val="Style_29_ch"/>
    <w:rPr>
      <w:color w:val="000080"/>
      <w:u w:val="single"/>
    </w:rPr>
  </w:style>
  <w:style w:styleId="Style_29_ch" w:type="character">
    <w:name w:val="Hyperlink"/>
    <w:link w:val="Style_29"/>
    <w:rPr>
      <w:color w:val="000080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2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0"/>
    </w:rPr>
  </w:style>
  <w:style w:styleId="Style_32_ch" w:type="character">
    <w:name w:val="Header and Footer"/>
    <w:link w:val="Style_32"/>
    <w:rPr>
      <w:rFonts w:ascii="XO Thames" w:hAnsi="XO Thames"/>
      <w:sz w:val="20"/>
    </w:rPr>
  </w:style>
  <w:style w:styleId="Style_33" w:type="paragraph">
    <w:name w:val="Содержимое таблицы"/>
    <w:basedOn w:val="Style_2"/>
    <w:link w:val="Style_33_ch"/>
  </w:style>
  <w:style w:styleId="Style_33_ch" w:type="character">
    <w:name w:val="Содержимое таблицы"/>
    <w:basedOn w:val="Style_2_ch"/>
    <w:link w:val="Style_33"/>
  </w:style>
  <w:style w:styleId="Style_34" w:type="paragraph">
    <w:name w:val="toc 9"/>
    <w:next w:val="Style_2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Заголовок1"/>
    <w:basedOn w:val="Style_2"/>
    <w:next w:val="Style_9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1"/>
    <w:basedOn w:val="Style_2_ch"/>
    <w:link w:val="Style_35"/>
    <w:rPr>
      <w:rFonts w:ascii="Liberation Sans" w:hAnsi="Liberation Sans"/>
      <w:sz w:val="28"/>
    </w:rPr>
  </w:style>
  <w:style w:styleId="Style_36" w:type="paragraph">
    <w:name w:val="toc 8"/>
    <w:next w:val="Style_2"/>
    <w:link w:val="Style_3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6_ch" w:type="character">
    <w:name w:val="toc 8"/>
    <w:link w:val="Style_36"/>
    <w:rPr>
      <w:rFonts w:ascii="XO Thames" w:hAnsi="XO Thames"/>
      <w:sz w:val="28"/>
    </w:rPr>
  </w:style>
  <w:style w:styleId="Style_37" w:type="paragraph">
    <w:name w:val="Заголовок таблицы"/>
    <w:basedOn w:val="Style_33"/>
    <w:link w:val="Style_37_ch"/>
  </w:style>
  <w:style w:styleId="Style_37_ch" w:type="character">
    <w:name w:val="Заголовок таблицы"/>
    <w:basedOn w:val="Style_33_ch"/>
    <w:link w:val="Style_37"/>
  </w:style>
  <w:style w:styleId="Style_38" w:type="paragraph">
    <w:name w:val="Normal (Web)"/>
    <w:basedOn w:val="Style_2"/>
    <w:link w:val="Style_38_ch"/>
    <w:pPr>
      <w:spacing w:after="75" w:before="0"/>
      <w:ind/>
    </w:pPr>
  </w:style>
  <w:style w:styleId="Style_38_ch" w:type="character">
    <w:name w:val="Normal (Web)"/>
    <w:basedOn w:val="Style_2_ch"/>
    <w:link w:val="Style_38"/>
  </w:style>
  <w:style w:styleId="Style_39" w:type="paragraph">
    <w:name w:val="toc 5"/>
    <w:next w:val="Style_2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WW8Num1z2"/>
    <w:link w:val="Style_40_ch"/>
  </w:style>
  <w:style w:styleId="Style_40_ch" w:type="character">
    <w:name w:val="WW8Num1z2"/>
    <w:link w:val="Style_40"/>
  </w:style>
  <w:style w:styleId="Style_41" w:type="paragraph">
    <w:name w:val="Subtitle"/>
    <w:next w:val="Style_2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Title"/>
    <w:basedOn w:val="Style_2"/>
    <w:next w:val="Style_9"/>
    <w:link w:val="Style_43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3_ch" w:type="character">
    <w:name w:val="Title"/>
    <w:basedOn w:val="Style_2_ch"/>
    <w:link w:val="Style_43"/>
    <w:rPr>
      <w:rFonts w:ascii="Liberation Sans" w:hAnsi="Liberation Sans"/>
      <w:sz w:val="28"/>
    </w:rPr>
  </w:style>
  <w:style w:styleId="Style_44" w:type="paragraph">
    <w:name w:val="heading 4"/>
    <w:next w:val="Style_2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WW8Num1z4"/>
    <w:link w:val="Style_45_ch"/>
  </w:style>
  <w:style w:styleId="Style_45_ch" w:type="character">
    <w:name w:val="WW8Num1z4"/>
    <w:link w:val="Style_45"/>
  </w:style>
  <w:style w:styleId="Style_46" w:type="paragraph">
    <w:name w:val="heading 2"/>
    <w:basedOn w:val="Style_2"/>
    <w:next w:val="Style_9"/>
    <w:link w:val="Style_46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46_ch" w:type="character">
    <w:name w:val="heading 2"/>
    <w:basedOn w:val="Style_2_ch"/>
    <w:link w:val="Style_46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2024-02-19T03:08:58Z</dcterms:modified>
</cp:coreProperties>
</file>