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четвёртого</w:t>
      </w:r>
      <w:r>
        <w:rPr>
          <w:b w:val="1"/>
          <w:sz w:val="28"/>
        </w:rPr>
        <w:t xml:space="preserve"> созыва</w:t>
      </w:r>
    </w:p>
    <w:p w14:paraId="04000000">
      <w:pPr>
        <w:ind/>
        <w:jc w:val="center"/>
        <w:rPr>
          <w:b w:val="1"/>
        </w:rPr>
      </w:pPr>
    </w:p>
    <w:p w14:paraId="05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РЕШЕНИЕ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(двадцать пятая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сессия)</w:t>
      </w:r>
    </w:p>
    <w:p w14:paraId="07000000">
      <w:pPr>
        <w:ind w:hanging="142" w:left="142"/>
        <w:rPr>
          <w:b w:val="1"/>
          <w:sz w:val="28"/>
        </w:rPr>
      </w:pPr>
      <w:r>
        <w:rPr>
          <w:b w:val="1"/>
          <w:sz w:val="28"/>
        </w:rPr>
        <w:t>от</w:t>
      </w:r>
      <w:r>
        <w:rPr>
          <w:b w:val="1"/>
          <w:sz w:val="28"/>
        </w:rPr>
        <w:t xml:space="preserve"> «</w:t>
      </w:r>
      <w:r>
        <w:rPr>
          <w:b w:val="1"/>
          <w:sz w:val="28"/>
        </w:rPr>
        <w:t>07</w:t>
      </w:r>
      <w:r>
        <w:rPr>
          <w:b w:val="1"/>
          <w:sz w:val="28"/>
        </w:rPr>
        <w:t xml:space="preserve">» </w:t>
      </w:r>
      <w:r>
        <w:rPr>
          <w:b w:val="1"/>
          <w:sz w:val="28"/>
        </w:rPr>
        <w:t>сентя</w:t>
      </w:r>
      <w:r>
        <w:rPr>
          <w:b w:val="1"/>
          <w:sz w:val="28"/>
        </w:rPr>
        <w:t xml:space="preserve">бря </w:t>
      </w:r>
      <w:r>
        <w:rPr>
          <w:b w:val="1"/>
          <w:sz w:val="28"/>
        </w:rPr>
        <w:t>20</w:t>
      </w:r>
      <w:r>
        <w:rPr>
          <w:b w:val="1"/>
          <w:sz w:val="28"/>
        </w:rPr>
        <w:t>23</w:t>
      </w:r>
      <w:r>
        <w:rPr>
          <w:b w:val="1"/>
          <w:sz w:val="28"/>
        </w:rPr>
        <w:t xml:space="preserve"> г.         </w:t>
      </w:r>
      <w:r>
        <w:rPr>
          <w:b w:val="1"/>
          <w:sz w:val="28"/>
        </w:rPr>
        <w:t xml:space="preserve">   </w:t>
      </w:r>
      <w:r>
        <w:rPr>
          <w:b w:val="1"/>
          <w:sz w:val="28"/>
        </w:rPr>
        <w:t>г. Новосибирск</w:t>
      </w:r>
      <w:r>
        <w:rPr>
          <w:b w:val="1"/>
        </w:rPr>
        <w:t xml:space="preserve">                                         </w:t>
      </w:r>
      <w:r>
        <w:rPr>
          <w:b w:val="1"/>
        </w:rPr>
        <w:t xml:space="preserve">  </w:t>
      </w:r>
      <w:r>
        <w:rPr>
          <w:b w:val="1"/>
        </w:rPr>
        <w:t xml:space="preserve"> </w:t>
      </w:r>
      <w:r>
        <w:rPr>
          <w:b w:val="1"/>
        </w:rPr>
        <w:t xml:space="preserve">  </w:t>
      </w:r>
      <w:r>
        <w:rPr>
          <w:b w:val="1"/>
        </w:rPr>
        <w:t xml:space="preserve">      </w:t>
      </w:r>
      <w:r>
        <w:rPr>
          <w:b w:val="1"/>
          <w:sz w:val="28"/>
        </w:rPr>
        <w:t xml:space="preserve">№ </w:t>
      </w:r>
      <w:r>
        <w:rPr>
          <w:b w:val="1"/>
          <w:sz w:val="28"/>
        </w:rPr>
        <w:t>14</w:t>
      </w:r>
    </w:p>
    <w:p w14:paraId="08000000">
      <w:pPr>
        <w:rPr>
          <w:b w:val="1"/>
        </w:rPr>
      </w:pPr>
    </w:p>
    <w:p w14:paraId="09000000">
      <w:pPr>
        <w:pStyle w:val="Style_1"/>
        <w:spacing w:after="40" w:before="0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О готовности предприятий ЖКХ и учреждений социальной сферы Новосибирск</w:t>
      </w:r>
      <w:r>
        <w:rPr>
          <w:b w:val="1"/>
          <w:color w:val="000000"/>
          <w:sz w:val="28"/>
        </w:rPr>
        <w:t xml:space="preserve">ого района Новосибирской области к отопительному </w:t>
      </w:r>
      <w:r>
        <w:rPr>
          <w:b w:val="1"/>
          <w:color w:val="000000"/>
          <w:sz w:val="28"/>
        </w:rPr>
        <w:br/>
      </w:r>
      <w:r>
        <w:rPr>
          <w:b w:val="1"/>
          <w:color w:val="000000"/>
          <w:sz w:val="28"/>
        </w:rPr>
        <w:t>сезону 2023-2024 годов.</w:t>
      </w:r>
    </w:p>
    <w:p w14:paraId="0A000000">
      <w:pPr>
        <w:ind/>
        <w:jc w:val="center"/>
        <w:rPr>
          <w:b w:val="1"/>
          <w:sz w:val="28"/>
        </w:rPr>
      </w:pPr>
    </w:p>
    <w:p w14:paraId="0B000000">
      <w:pPr>
        <w:pStyle w:val="Style_1"/>
        <w:spacing w:after="40" w:before="0"/>
        <w:ind w:firstLine="709" w:left="0"/>
        <w:jc w:val="both"/>
        <w:rPr>
          <w:sz w:val="28"/>
        </w:rPr>
      </w:pPr>
      <w:r>
        <w:rPr>
          <w:sz w:val="28"/>
        </w:rPr>
        <w:t xml:space="preserve">Заслушав информацию </w:t>
      </w:r>
      <w:r>
        <w:rPr>
          <w:sz w:val="28"/>
        </w:rPr>
        <w:t xml:space="preserve">заместителя главы администрации Новосибирского района Новосибирской области </w:t>
      </w:r>
      <w:r>
        <w:rPr>
          <w:sz w:val="28"/>
        </w:rPr>
        <w:t>Авагян</w:t>
      </w:r>
      <w:r>
        <w:rPr>
          <w:sz w:val="28"/>
        </w:rPr>
        <w:t>а</w:t>
      </w:r>
      <w:r>
        <w:rPr>
          <w:sz w:val="28"/>
        </w:rPr>
        <w:t xml:space="preserve"> С</w:t>
      </w:r>
      <w:r>
        <w:rPr>
          <w:sz w:val="28"/>
        </w:rPr>
        <w:t>.</w:t>
      </w:r>
      <w:r>
        <w:rPr>
          <w:sz w:val="28"/>
        </w:rPr>
        <w:t>М.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color w:val="000000"/>
          <w:sz w:val="28"/>
        </w:rPr>
        <w:t>О готовности предприятий ЖКХ и учреждений социальной сферы Новосибирског</w:t>
      </w:r>
      <w:r>
        <w:rPr>
          <w:color w:val="000000"/>
          <w:sz w:val="28"/>
        </w:rPr>
        <w:t>о района Новосибирской области к отопительному сезону 2023-2024 годов</w:t>
      </w:r>
      <w:r>
        <w:rPr>
          <w:color w:val="000000"/>
          <w:spacing w:val="-1"/>
          <w:sz w:val="28"/>
        </w:rPr>
        <w:t>»</w:t>
      </w:r>
      <w:r>
        <w:rPr>
          <w:color w:val="000000"/>
          <w:spacing w:val="-1"/>
          <w:sz w:val="28"/>
        </w:rPr>
        <w:t xml:space="preserve">, </w:t>
      </w:r>
      <w:r>
        <w:rPr>
          <w:sz w:val="28"/>
        </w:rPr>
        <w:t>руко</w:t>
      </w:r>
      <w:r>
        <w:rPr>
          <w:sz w:val="28"/>
        </w:rPr>
        <w:t>водствуясь Федеральным законом от 06.10.2003 г. № 131-ФЗ «Об общих принципах организаци</w:t>
      </w:r>
      <w:r>
        <w:rPr>
          <w:sz w:val="28"/>
        </w:rPr>
        <w:t xml:space="preserve">и </w:t>
      </w:r>
      <w:r>
        <w:rPr>
          <w:sz w:val="28"/>
        </w:rPr>
        <w:t>ме</w:t>
      </w:r>
      <w:r>
        <w:rPr>
          <w:sz w:val="28"/>
        </w:rPr>
        <w:t>с</w:t>
      </w:r>
      <w:r>
        <w:rPr>
          <w:sz w:val="28"/>
        </w:rPr>
        <w:t>т</w:t>
      </w:r>
      <w:r>
        <w:rPr>
          <w:sz w:val="28"/>
        </w:rPr>
        <w:t>ного самоуправления в Российской Феде</w:t>
      </w:r>
      <w:r>
        <w:rPr>
          <w:sz w:val="28"/>
        </w:rPr>
        <w:t>рации», У</w:t>
      </w:r>
      <w:r>
        <w:rPr>
          <w:sz w:val="28"/>
        </w:rPr>
        <w:t>ставом Но</w:t>
      </w:r>
      <w:r>
        <w:rPr>
          <w:sz w:val="28"/>
        </w:rPr>
        <w:t>восибирского района</w:t>
      </w:r>
      <w:r>
        <w:rPr>
          <w:sz w:val="28"/>
        </w:rPr>
        <w:t xml:space="preserve"> Новосибирской области, Регламентом Совета депутатов Новосибирского района Новосибирской области, Совет депутатов</w:t>
      </w:r>
      <w:r>
        <w:rPr>
          <w:sz w:val="28"/>
        </w:rPr>
        <w:t xml:space="preserve"> Новосибирского района Новосибирской области</w:t>
      </w:r>
    </w:p>
    <w:p w14:paraId="0C000000">
      <w:pPr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Р</w:t>
      </w:r>
      <w:r>
        <w:rPr>
          <w:b w:val="1"/>
          <w:sz w:val="28"/>
        </w:rPr>
        <w:t>ЕШИЛ:</w:t>
      </w:r>
    </w:p>
    <w:p w14:paraId="0D000000">
      <w:pPr>
        <w:pStyle w:val="Style_1"/>
        <w:spacing w:after="40" w:before="0"/>
        <w:ind w:firstLine="709" w:left="0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>И</w:t>
      </w:r>
      <w:r>
        <w:rPr>
          <w:sz w:val="28"/>
        </w:rPr>
        <w:t xml:space="preserve">нформацию </w:t>
      </w:r>
      <w:r>
        <w:rPr>
          <w:sz w:val="28"/>
        </w:rPr>
        <w:t xml:space="preserve">заместителя главы администрации Новосибирского района Новосибирской области </w:t>
      </w:r>
      <w:r>
        <w:rPr>
          <w:sz w:val="28"/>
        </w:rPr>
        <w:t>Авагян</w:t>
      </w:r>
      <w:r>
        <w:rPr>
          <w:sz w:val="28"/>
        </w:rPr>
        <w:t>а</w:t>
      </w:r>
      <w:r>
        <w:rPr>
          <w:sz w:val="28"/>
        </w:rPr>
        <w:t xml:space="preserve"> С</w:t>
      </w:r>
      <w:r>
        <w:rPr>
          <w:sz w:val="28"/>
        </w:rPr>
        <w:t>.</w:t>
      </w:r>
      <w:r>
        <w:rPr>
          <w:sz w:val="28"/>
        </w:rPr>
        <w:t>М.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color w:val="000000"/>
          <w:sz w:val="28"/>
        </w:rPr>
        <w:t>О готовности предприятий ЖКХ и учреждений социальной сферы Новосибирского района Новосибирской области к отопительному сезону 2023-2024 годов</w:t>
      </w:r>
      <w:r>
        <w:rPr>
          <w:color w:val="000000"/>
          <w:spacing w:val="-1"/>
          <w:sz w:val="28"/>
        </w:rPr>
        <w:t>»</w:t>
      </w:r>
      <w:r>
        <w:rPr>
          <w:color w:val="000000"/>
          <w:spacing w:val="-1"/>
          <w:sz w:val="28"/>
        </w:rPr>
        <w:t xml:space="preserve"> принять к сведению.</w:t>
      </w:r>
    </w:p>
    <w:p w14:paraId="0E000000">
      <w:pPr>
        <w:ind w:firstLine="709" w:left="0"/>
        <w:jc w:val="both"/>
        <w:rPr>
          <w:sz w:val="28"/>
        </w:rPr>
      </w:pPr>
      <w:bookmarkStart w:id="1" w:name="sub_10001"/>
      <w:bookmarkEnd w:id="1"/>
      <w:r>
        <w:rPr>
          <w:sz w:val="28"/>
        </w:rPr>
        <w:t xml:space="preserve">2. </w:t>
      </w:r>
      <w:r>
        <w:rPr>
          <w:sz w:val="28"/>
        </w:rPr>
        <w:t>Решение вступает в силу с момента подписания.</w:t>
      </w:r>
    </w:p>
    <w:p w14:paraId="0F000000">
      <w:pPr>
        <w:ind w:firstLine="709" w:left="0"/>
        <w:jc w:val="both"/>
        <w:rPr>
          <w:sz w:val="28"/>
        </w:rPr>
      </w:pPr>
    </w:p>
    <w:p w14:paraId="10000000">
      <w:pPr>
        <w:ind w:firstLine="709" w:left="0"/>
        <w:jc w:val="both"/>
        <w:rPr>
          <w:sz w:val="28"/>
        </w:rPr>
      </w:pPr>
    </w:p>
    <w:p w14:paraId="11000000">
      <w:pPr>
        <w:ind w:firstLine="360" w:left="-360"/>
        <w:jc w:val="both"/>
        <w:rPr>
          <w:sz w:val="28"/>
        </w:rPr>
      </w:pPr>
      <w:r>
        <w:rPr>
          <w:sz w:val="28"/>
        </w:rPr>
        <w:t xml:space="preserve">Председатель Совета депутатов    </w:t>
      </w:r>
      <w:r>
        <w:rPr>
          <w:sz w:val="28"/>
        </w:rPr>
        <w:t xml:space="preserve">            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  </w:t>
      </w:r>
      <w:r>
        <w:rPr>
          <w:sz w:val="28"/>
        </w:rPr>
        <w:t>С.А.Зубков</w:t>
      </w:r>
      <w:r>
        <w:rPr>
          <w:sz w:val="28"/>
        </w:rPr>
        <w:t xml:space="preserve">                 </w:t>
      </w:r>
      <w:r>
        <w:rPr>
          <w:sz w:val="28"/>
        </w:rPr>
        <w:t xml:space="preserve">  </w:t>
      </w:r>
      <w:r>
        <w:rPr>
          <w:sz w:val="28"/>
        </w:rPr>
        <w:t xml:space="preserve">          </w:t>
      </w:r>
      <w:r>
        <w:rPr>
          <w:sz w:val="28"/>
        </w:rPr>
        <w:t xml:space="preserve">    </w:t>
      </w:r>
    </w:p>
    <w:p w14:paraId="12000000">
      <w:pPr>
        <w:ind w:firstLine="0" w:left="-360"/>
        <w:jc w:val="both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</w:rPr>
        <w:t xml:space="preserve">                                       </w:t>
      </w:r>
      <w:r>
        <w:rPr>
          <w:sz w:val="28"/>
        </w:rPr>
        <w:t xml:space="preserve">                                                       </w:t>
      </w:r>
      <w:r>
        <w:rPr>
          <w:sz w:val="28"/>
        </w:rPr>
        <w:t xml:space="preserve"> </w:t>
      </w:r>
    </w:p>
    <w:p w14:paraId="13000000">
      <w:pPr>
        <w:ind w:firstLine="0" w:left="-360"/>
        <w:rPr>
          <w:sz w:val="26"/>
        </w:rPr>
      </w:pPr>
    </w:p>
    <w:sectPr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Прижатый влево"/>
    <w:basedOn w:val="Style_2"/>
    <w:link w:val="Style_7_ch"/>
    <w:pPr>
      <w:widowControl w:val="0"/>
      <w:ind/>
    </w:pPr>
    <w:rPr>
      <w:rFonts w:ascii="Arial" w:hAnsi="Arial"/>
      <w:color w:val="00000A"/>
    </w:rPr>
  </w:style>
  <w:style w:styleId="Style_7_ch" w:type="character">
    <w:name w:val="Прижатый влево"/>
    <w:basedOn w:val="Style_2_ch"/>
    <w:link w:val="Style_7"/>
    <w:rPr>
      <w:rFonts w:ascii="Arial" w:hAnsi="Arial"/>
      <w:color w:val="00000A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" w:type="paragraph">
    <w:name w:val="x_msonormal"/>
    <w:basedOn w:val="Style_2"/>
    <w:link w:val="Style_1_ch"/>
    <w:pPr>
      <w:spacing w:afterAutospacing="on" w:beforeAutospacing="on"/>
      <w:ind/>
    </w:pPr>
  </w:style>
  <w:style w:styleId="Style_1_ch" w:type="character">
    <w:name w:val="x_msonormal"/>
    <w:basedOn w:val="Style_2_ch"/>
    <w:link w:val="Style_1"/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Balloon Text"/>
    <w:basedOn w:val="Style_2"/>
    <w:link w:val="Style_18_ch"/>
    <w:rPr>
      <w:rFonts w:ascii="Segoe UI" w:hAnsi="Segoe UI"/>
      <w:sz w:val="18"/>
    </w:rPr>
  </w:style>
  <w:style w:styleId="Style_18_ch" w:type="character">
    <w:name w:val="Balloon Text"/>
    <w:basedOn w:val="Style_2_ch"/>
    <w:link w:val="Style_18"/>
    <w:rPr>
      <w:rFonts w:ascii="Segoe UI" w:hAnsi="Segoe UI"/>
      <w:sz w:val="1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2023-09-11T02:55:36Z</dcterms:modified>
</cp:coreProperties>
</file>