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ДЕПУТАТОВ НОВОСИБИРСКОГО РАЙОНА</w:t>
      </w:r>
    </w:p>
    <w:p w14:paraId="05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06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четв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ртого</w:t>
      </w:r>
      <w:r>
        <w:rPr>
          <w:rFonts w:ascii="Times New Roman" w:hAnsi="Times New Roman"/>
          <w:sz w:val="28"/>
        </w:rPr>
        <w:t xml:space="preserve"> созыва</w:t>
      </w:r>
    </w:p>
    <w:p w14:paraId="07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8000000">
      <w:pPr>
        <w:pStyle w:val="Style_2"/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РЕШЕНИЕ</w:t>
      </w:r>
    </w:p>
    <w:p w14:paraId="09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(двадцать четвёртая сессия</w:t>
      </w:r>
      <w:r>
        <w:rPr>
          <w:rFonts w:ascii="Times New Roman" w:hAnsi="Times New Roman"/>
          <w:sz w:val="28"/>
        </w:rPr>
        <w:t>)</w:t>
      </w:r>
    </w:p>
    <w:p w14:paraId="0A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08</w:t>
      </w:r>
      <w:r>
        <w:rPr>
          <w:rFonts w:ascii="Times New Roman" w:hAnsi="Times New Roman"/>
          <w:sz w:val="28"/>
        </w:rPr>
        <w:t xml:space="preserve">» июня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г. 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г. Новосибирск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>№ 4</w:t>
      </w:r>
    </w:p>
    <w:p w14:paraId="0B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C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утверждении Порядка </w:t>
      </w:r>
      <w:r>
        <w:rPr>
          <w:rFonts w:ascii="Times New Roman" w:hAnsi="Times New Roman"/>
          <w:b w:val="1"/>
          <w:sz w:val="28"/>
        </w:rPr>
        <w:t>предоставления иных межбюджетных трансфертов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из бюджета Новосибирского района Новосибирской области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бюджетам</w:t>
      </w:r>
      <w:r>
        <w:rPr>
          <w:rFonts w:ascii="Times New Roman" w:hAnsi="Times New Roman"/>
          <w:b w:val="1"/>
          <w:sz w:val="28"/>
        </w:rPr>
        <w:t xml:space="preserve"> поселений Новосибирского района Новосибирской</w:t>
      </w:r>
      <w:r>
        <w:rPr>
          <w:rFonts w:ascii="Times New Roman" w:hAnsi="Times New Roman"/>
          <w:b w:val="1"/>
          <w:sz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области </w:t>
      </w:r>
      <w:r>
        <w:rPr>
          <w:rFonts w:ascii="Times New Roman" w:hAnsi="Times New Roman"/>
          <w:b w:val="1"/>
          <w:sz w:val="28"/>
        </w:rPr>
        <w:t>на реализацию мероприятий по строительству и реконструкции котельных, тепловых сетей, включая вынос водопроводов из каналов тепловой сети в рамках государственной п</w:t>
      </w:r>
      <w:r>
        <w:rPr>
          <w:rFonts w:ascii="Times New Roman" w:hAnsi="Times New Roman"/>
          <w:b w:val="1"/>
          <w:sz w:val="28"/>
        </w:rPr>
        <w:t>рограммы Новосибирской области «</w:t>
      </w:r>
      <w:r>
        <w:rPr>
          <w:rFonts w:ascii="Times New Roman" w:hAnsi="Times New Roman"/>
          <w:b w:val="1"/>
          <w:sz w:val="28"/>
        </w:rPr>
        <w:t>Энергосбережение и повышение энергетической эффе</w:t>
      </w:r>
      <w:r>
        <w:rPr>
          <w:rFonts w:ascii="Times New Roman" w:hAnsi="Times New Roman"/>
          <w:b w:val="1"/>
          <w:sz w:val="28"/>
        </w:rPr>
        <w:t>ктивности Новосибирской области»,</w:t>
      </w:r>
      <w:r>
        <w:rPr>
          <w:rFonts w:ascii="Times New Roman" w:hAnsi="Times New Roman"/>
          <w:b w:val="1"/>
          <w:sz w:val="28"/>
        </w:rPr>
        <w:t xml:space="preserve"> утвержденной постановлением Правительства</w:t>
      </w:r>
    </w:p>
    <w:p w14:paraId="0F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 от 16.03.2015 № 89-п</w:t>
      </w:r>
    </w:p>
    <w:p w14:paraId="10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11000000">
      <w:pPr>
        <w:pStyle w:val="Style_3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 целях установления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единого </w:t>
      </w:r>
      <w:r>
        <w:rPr>
          <w:rFonts w:ascii="Times New Roman" w:hAnsi="Times New Roman"/>
          <w:color w:themeColor="text1" w:val="000000"/>
          <w:sz w:val="28"/>
        </w:rPr>
        <w:t>п</w:t>
      </w:r>
      <w:r>
        <w:rPr>
          <w:rFonts w:ascii="Times New Roman" w:hAnsi="Times New Roman"/>
          <w:color w:themeColor="text1" w:val="000000"/>
          <w:sz w:val="28"/>
        </w:rPr>
        <w:t xml:space="preserve">орядка </w:t>
      </w:r>
      <w:r>
        <w:rPr>
          <w:rFonts w:ascii="Times New Roman" w:hAnsi="Times New Roman"/>
          <w:color w:themeColor="text1" w:val="000000"/>
          <w:sz w:val="28"/>
        </w:rPr>
        <w:t xml:space="preserve">предоставления иных межбюджетных трансфертов из бюджета Новосибирского района Новосибирской области бюджетам </w:t>
      </w:r>
      <w:r>
        <w:rPr>
          <w:rFonts w:ascii="Times New Roman" w:hAnsi="Times New Roman"/>
          <w:color w:themeColor="text1" w:val="000000"/>
          <w:sz w:val="28"/>
        </w:rPr>
        <w:t>поселений</w:t>
      </w:r>
      <w:r>
        <w:rPr>
          <w:rFonts w:ascii="Times New Roman" w:hAnsi="Times New Roman"/>
          <w:color w:themeColor="text1" w:val="000000"/>
          <w:sz w:val="28"/>
        </w:rPr>
        <w:t xml:space="preserve"> Новосибирского района Новосибирской области</w:t>
      </w:r>
      <w:r>
        <w:rPr>
          <w:rFonts w:ascii="Times New Roman" w:hAnsi="Times New Roman"/>
          <w:sz w:val="28"/>
        </w:rPr>
        <w:t xml:space="preserve"> на реализацию мероприятий по строительству и реконструкции котельных, тепловых сетей, включая вынос водопроводов из каналов тепловой сети</w:t>
      </w:r>
      <w:r>
        <w:rPr>
          <w:rFonts w:ascii="Times New Roman" w:hAnsi="Times New Roman"/>
          <w:color w:themeColor="text1" w:val="000000"/>
          <w:sz w:val="28"/>
        </w:rPr>
        <w:t xml:space="preserve"> в рамках реализации </w:t>
      </w:r>
      <w:r>
        <w:rPr>
          <w:rFonts w:ascii="Times New Roman" w:hAnsi="Times New Roman"/>
          <w:sz w:val="28"/>
        </w:rPr>
        <w:t>государственной программы Новосибирской области «Энергосбережение и повышение энергетической эффективности Новосибирской области»</w:t>
      </w:r>
      <w:r>
        <w:rPr>
          <w:rFonts w:ascii="Times New Roman" w:hAnsi="Times New Roman"/>
          <w:sz w:val="28"/>
        </w:rPr>
        <w:t>, утвержденной постановлением Правительства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Новосибирской области от 16.03.2015 № 89-п</w:t>
      </w:r>
      <w:r>
        <w:rPr>
          <w:rFonts w:ascii="Times New Roman" w:hAnsi="Times New Roman"/>
          <w:color w:themeColor="text1" w:val="000000"/>
          <w:sz w:val="28"/>
        </w:rPr>
        <w:t>,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в соответствии с </w:t>
      </w:r>
      <w:r>
        <w:rPr>
          <w:rFonts w:ascii="Times New Roman" w:hAnsi="Times New Roman"/>
          <w:color w:themeColor="text1" w:val="000000"/>
          <w:sz w:val="28"/>
        </w:rPr>
        <w:t>Федерал</w:t>
      </w:r>
      <w:r>
        <w:rPr>
          <w:rFonts w:ascii="Times New Roman" w:hAnsi="Times New Roman"/>
          <w:color w:themeColor="text1" w:val="000000"/>
          <w:sz w:val="28"/>
        </w:rPr>
        <w:t>ьным зак</w:t>
      </w:r>
      <w:r>
        <w:rPr>
          <w:rFonts w:ascii="Times New Roman" w:hAnsi="Times New Roman"/>
          <w:color w:themeColor="text1" w:val="000000"/>
          <w:sz w:val="28"/>
        </w:rPr>
        <w:t xml:space="preserve">оном от 06.10.2003 г. </w:t>
      </w:r>
      <w:r>
        <w:rPr>
          <w:rFonts w:ascii="Times New Roman" w:hAnsi="Times New Roman"/>
          <w:color w:themeColor="text1" w:val="000000"/>
          <w:sz w:val="28"/>
        </w:rPr>
        <w:t>№ </w:t>
      </w:r>
      <w:r>
        <w:rPr>
          <w:rFonts w:ascii="Times New Roman" w:hAnsi="Times New Roman"/>
          <w:color w:themeColor="text1" w:val="000000"/>
          <w:sz w:val="28"/>
        </w:rPr>
        <w:t>131-ФЗ «Об общих принципах организации местного самоуправ</w:t>
      </w:r>
      <w:r>
        <w:rPr>
          <w:rFonts w:ascii="Times New Roman" w:hAnsi="Times New Roman"/>
          <w:color w:themeColor="text1" w:val="000000"/>
          <w:sz w:val="28"/>
        </w:rPr>
        <w:t xml:space="preserve">ления в Российской Федерации», </w:t>
      </w:r>
      <w:r>
        <w:rPr>
          <w:rFonts w:ascii="Times New Roman" w:hAnsi="Times New Roman"/>
          <w:color w:themeColor="text1" w:val="000000"/>
          <w:sz w:val="28"/>
        </w:rPr>
        <w:t>статьёй 142.4 Бюджетног</w:t>
      </w:r>
      <w:r>
        <w:rPr>
          <w:rFonts w:ascii="Times New Roman" w:hAnsi="Times New Roman"/>
          <w:color w:themeColor="text1" w:val="000000"/>
          <w:sz w:val="28"/>
        </w:rPr>
        <w:t>о кодекса Российской Федерации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и положениями, содержащимися в Приложении № 7 «Порядок предоставления и распределения субсидий местным бюджетам на реализацию мероприятий государственной программы Новосибирской области «Энергосбережение и повышение энергетической эффективности Новосибирской области» по строительству и реконструкции котельных, тепловых сетей, включая вынос водопроводов из каналов тепловой сети» к государственной программе Новосибирской области «Энергосбережение и повышение энергетической эффективности Новосибирской области»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>руководствуясь Уставом Новосибирского района Новосибирской области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 xml:space="preserve">Совет депутатов </w:t>
      </w:r>
      <w:r>
        <w:rPr>
          <w:rFonts w:ascii="Times New Roman" w:hAnsi="Times New Roman"/>
          <w:color w:themeColor="text1" w:val="000000"/>
          <w:sz w:val="28"/>
        </w:rPr>
        <w:t>Новосибирского района Новосибирской области</w:t>
      </w:r>
    </w:p>
    <w:p w14:paraId="12000000">
      <w:pPr>
        <w:pStyle w:val="Style_3"/>
        <w:ind w:firstLine="851" w:lef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РЕШИЛ</w:t>
      </w:r>
      <w:r>
        <w:rPr>
          <w:rFonts w:ascii="Times New Roman" w:hAnsi="Times New Roman"/>
          <w:b w:val="1"/>
          <w:color w:themeColor="text1" w:val="000000"/>
          <w:sz w:val="28"/>
        </w:rPr>
        <w:t>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1. </w:t>
      </w:r>
      <w:r>
        <w:rPr>
          <w:rFonts w:ascii="Times New Roman" w:hAnsi="Times New Roman"/>
          <w:color w:themeColor="text1" w:val="000000"/>
          <w:sz w:val="28"/>
        </w:rPr>
        <w:t>Утвердить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Порядок </w:t>
      </w:r>
      <w:r>
        <w:rPr>
          <w:rFonts w:ascii="Times New Roman" w:hAnsi="Times New Roman"/>
          <w:sz w:val="28"/>
        </w:rPr>
        <w:t xml:space="preserve">предоставления иных межбюджетных трансфертов                  из бюджета Новосибирского района Новосибирской области бюджетам </w:t>
      </w:r>
      <w:r>
        <w:rPr>
          <w:rFonts w:ascii="Times New Roman" w:hAnsi="Times New Roman"/>
          <w:sz w:val="28"/>
        </w:rPr>
        <w:t>поселений</w:t>
      </w:r>
      <w:r>
        <w:rPr>
          <w:rFonts w:ascii="Times New Roman" w:hAnsi="Times New Roman"/>
          <w:sz w:val="28"/>
        </w:rPr>
        <w:t xml:space="preserve"> Новосибирского района Новосибирской области </w:t>
      </w:r>
      <w:r>
        <w:rPr>
          <w:rFonts w:ascii="Times New Roman" w:hAnsi="Times New Roman"/>
          <w:sz w:val="28"/>
        </w:rPr>
        <w:t xml:space="preserve">на реализацию мероприятий по строительству и реконструкции котельных, тепловых сетей, включая вынос водопроводов из каналов тепловой сети в рамках государственной программы Новосибирской области "Энергосбережение и повышение </w:t>
      </w:r>
      <w:r>
        <w:rPr>
          <w:rFonts w:ascii="Times New Roman" w:hAnsi="Times New Roman"/>
          <w:sz w:val="28"/>
        </w:rPr>
        <w:t>энергетической эффективности Новосибирской области"</w:t>
      </w:r>
      <w:r>
        <w:rPr>
          <w:rFonts w:ascii="Times New Roman" w:hAnsi="Times New Roman"/>
          <w:sz w:val="28"/>
        </w:rPr>
        <w:t xml:space="preserve"> утвержденной постановлением Правительства Новосибирской области от 16.03.2015 № 89-п </w:t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14000000">
      <w:pPr>
        <w:pStyle w:val="Style_3"/>
        <w:ind w:firstLine="709" w:lef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8"/>
        </w:rPr>
        <w:t xml:space="preserve">Опубликовать </w:t>
      </w:r>
      <w:r>
        <w:rPr>
          <w:rFonts w:ascii="Times New Roman" w:hAnsi="Times New Roman"/>
          <w:color w:themeColor="text1" w:val="000000"/>
          <w:sz w:val="28"/>
        </w:rPr>
        <w:t xml:space="preserve">настоящее </w:t>
      </w:r>
      <w:r>
        <w:rPr>
          <w:rFonts w:ascii="Times New Roman" w:hAnsi="Times New Roman"/>
          <w:color w:themeColor="text1" w:val="000000"/>
          <w:sz w:val="28"/>
        </w:rPr>
        <w:t xml:space="preserve">решение в газете </w:t>
      </w:r>
      <w:r>
        <w:rPr>
          <w:rFonts w:ascii="Times New Roman" w:hAnsi="Times New Roman"/>
          <w:color w:themeColor="text1" w:val="000000"/>
          <w:sz w:val="28"/>
        </w:rPr>
        <w:t>Новосибирского района Новосибирской области «</w:t>
      </w:r>
      <w:r>
        <w:rPr>
          <w:rFonts w:ascii="Times New Roman" w:hAnsi="Times New Roman"/>
          <w:color w:themeColor="text1" w:val="000000"/>
          <w:sz w:val="28"/>
        </w:rPr>
        <w:t>Новоси</w:t>
      </w:r>
      <w:r>
        <w:rPr>
          <w:rFonts w:ascii="Times New Roman" w:hAnsi="Times New Roman"/>
          <w:color w:themeColor="text1" w:val="000000"/>
          <w:sz w:val="28"/>
        </w:rPr>
        <w:t>б</w:t>
      </w:r>
      <w:r>
        <w:rPr>
          <w:rFonts w:ascii="Times New Roman" w:hAnsi="Times New Roman"/>
          <w:color w:themeColor="text1" w:val="000000"/>
          <w:sz w:val="28"/>
        </w:rPr>
        <w:t xml:space="preserve">ирский район – территория </w:t>
      </w:r>
      <w:r>
        <w:rPr>
          <w:rFonts w:ascii="Times New Roman" w:hAnsi="Times New Roman"/>
          <w:color w:themeColor="text1" w:val="000000"/>
          <w:sz w:val="28"/>
        </w:rPr>
        <w:t>развития»</w:t>
      </w:r>
      <w:r>
        <w:rPr>
          <w:rFonts w:ascii="Times New Roman" w:hAnsi="Times New Roman"/>
          <w:color w:themeColor="text1" w:val="000000"/>
          <w:sz w:val="28"/>
        </w:rPr>
        <w:t xml:space="preserve">   </w:t>
      </w:r>
      <w:r>
        <w:rPr>
          <w:rFonts w:ascii="Times New Roman" w:hAnsi="Times New Roman"/>
          <w:color w:themeColor="text1" w:val="000000"/>
          <w:sz w:val="28"/>
        </w:rPr>
        <w:t xml:space="preserve">                           </w:t>
      </w:r>
      <w:r>
        <w:rPr>
          <w:rFonts w:ascii="Times New Roman" w:hAnsi="Times New Roman"/>
          <w:color w:themeColor="text1" w:val="000000"/>
          <w:sz w:val="28"/>
        </w:rPr>
        <w:t xml:space="preserve">и разместить </w:t>
      </w:r>
      <w:r>
        <w:rPr>
          <w:rFonts w:ascii="Times New Roman" w:hAnsi="Times New Roman"/>
          <w:color w:themeColor="text1" w:val="000000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15000000">
      <w:pPr>
        <w:pStyle w:val="Style_2"/>
        <w:ind w:firstLine="709" w:left="0"/>
        <w:jc w:val="both"/>
        <w:rPr>
          <w:rFonts w:ascii="Times New Roman" w:hAnsi="Times New Roman"/>
          <w:b w:val="0"/>
          <w:color w:themeColor="text1"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</w:rPr>
        <w:t>3</w:t>
      </w:r>
      <w:r>
        <w:rPr>
          <w:rFonts w:ascii="Times New Roman" w:hAnsi="Times New Roman"/>
          <w:b w:val="0"/>
          <w:color w:themeColor="text1" w:val="000000"/>
          <w:sz w:val="28"/>
        </w:rPr>
        <w:t xml:space="preserve">. </w:t>
      </w:r>
      <w:r>
        <w:rPr>
          <w:rFonts w:ascii="Times New Roman" w:hAnsi="Times New Roman"/>
          <w:b w:val="0"/>
          <w:color w:themeColor="text1" w:val="000000"/>
          <w:sz w:val="28"/>
        </w:rPr>
        <w:t>Решение вступает в силу после опубликования.</w:t>
      </w:r>
    </w:p>
    <w:p w14:paraId="16000000">
      <w:pPr>
        <w:pStyle w:val="Style_2"/>
        <w:ind w:firstLine="851" w:left="0"/>
        <w:jc w:val="both"/>
        <w:rPr>
          <w:rFonts w:ascii="Times New Roman" w:hAnsi="Times New Roman"/>
          <w:b w:val="0"/>
          <w:color w:themeColor="text1" w:val="000000"/>
          <w:sz w:val="28"/>
        </w:rPr>
      </w:pPr>
    </w:p>
    <w:p w14:paraId="17000000">
      <w:pPr>
        <w:pStyle w:val="Style_2"/>
        <w:ind w:firstLine="851" w:left="0"/>
        <w:jc w:val="both"/>
        <w:rPr>
          <w:rFonts w:ascii="Times New Roman" w:hAnsi="Times New Roman"/>
          <w:b w:val="0"/>
          <w:color w:themeColor="text1" w:val="000000"/>
          <w:sz w:val="28"/>
        </w:rPr>
      </w:pPr>
    </w:p>
    <w:p w14:paraId="18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Зубков</w:t>
      </w:r>
    </w:p>
    <w:p w14:paraId="19000000">
      <w:pPr>
        <w:pStyle w:val="Style_3"/>
        <w:ind w:firstLine="851" w:left="0"/>
        <w:rPr>
          <w:rFonts w:ascii="Times New Roman" w:hAnsi="Times New Roman"/>
          <w:sz w:val="28"/>
        </w:rPr>
      </w:pPr>
    </w:p>
    <w:p w14:paraId="1A000000">
      <w:pPr>
        <w:pStyle w:val="Style_3"/>
        <w:ind w:firstLine="851" w:left="0"/>
        <w:rPr>
          <w:rFonts w:ascii="Times New Roman" w:hAnsi="Times New Roman"/>
          <w:sz w:val="28"/>
        </w:rPr>
      </w:pPr>
    </w:p>
    <w:p w14:paraId="1B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 Новосибирского района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А.Г.М</w:t>
      </w:r>
      <w:r>
        <w:rPr>
          <w:rFonts w:ascii="Times New Roman" w:hAnsi="Times New Roman"/>
          <w:sz w:val="28"/>
        </w:rPr>
        <w:t>ихайлов</w:t>
      </w:r>
    </w:p>
    <w:sectPr>
      <w:headerReference r:id="rId1" w:type="default"/>
      <w:pgSz w:h="16848" w:orient="portrait" w:w="11908"/>
      <w:pgMar w:bottom="1134" w:footer="0" w:gutter="0" w:header="0" w:left="1417" w:right="709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  <w:sz w:val="20"/>
      </w:rPr>
    </w:pP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3" w:type="paragraph">
    <w:name w:val="ConsPlusNormal"/>
    <w:link w:val="Style_3_ch"/>
    <w:pPr>
      <w:widowControl w:val="0"/>
      <w:spacing w:after="0" w:line="240" w:lineRule="auto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4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4_ch"/>
    <w:link w:val="Style_10"/>
    <w:rPr>
      <w:rFonts w:ascii="Segoe UI" w:hAnsi="Segoe UI"/>
      <w:sz w:val="1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footer"/>
    <w:basedOn w:val="Style_4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4_ch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ConsPlusTitlePage"/>
    <w:link w:val="Style_27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7_ch" w:type="character">
    <w:name w:val="ConsPlusTitlePage"/>
    <w:link w:val="Style_27"/>
    <w:rPr>
      <w:rFonts w:ascii="Tahoma" w:hAnsi="Tahoma"/>
      <w:sz w:val="20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2023-06-09T06:43:07Z</dcterms:modified>
</cp:coreProperties>
</file>